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3768" w14:textId="21E24B47" w:rsidR="00FA1C50" w:rsidRPr="00EA121A" w:rsidRDefault="000B5845" w:rsidP="00FA1C50">
      <w:pPr>
        <w:pStyle w:val="Overskrift1"/>
        <w:rPr>
          <w:rFonts w:cs="Arial"/>
          <w:b w:val="0"/>
          <w:sz w:val="22"/>
          <w:szCs w:val="22"/>
        </w:rPr>
      </w:pPr>
      <w:r w:rsidRPr="00EA121A">
        <w:rPr>
          <w:rFonts w:cs="Arial"/>
          <w:noProof/>
          <w:sz w:val="22"/>
          <w:szCs w:val="22"/>
        </w:rPr>
        <mc:AlternateContent>
          <mc:Choice Requires="wps">
            <w:drawing>
              <wp:anchor distT="0" distB="0" distL="114300" distR="114300" simplePos="0" relativeHeight="251658240" behindDoc="0" locked="0" layoutInCell="1" allowOverlap="1" wp14:anchorId="1B4BA88B" wp14:editId="0BB680B2">
                <wp:simplePos x="0" y="0"/>
                <wp:positionH relativeFrom="margin">
                  <wp:align>right</wp:align>
                </wp:positionH>
                <wp:positionV relativeFrom="paragraph">
                  <wp:posOffset>-447040</wp:posOffset>
                </wp:positionV>
                <wp:extent cx="6619875" cy="328295"/>
                <wp:effectExtent l="0" t="0" r="0" b="0"/>
                <wp:wrapNone/>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46283" w14:textId="7A07229B" w:rsidR="009746A3" w:rsidRPr="001205F0" w:rsidRDefault="00E609DF" w:rsidP="000B5845">
                            <w:pPr>
                              <w:pStyle w:val="Emne"/>
                              <w:rPr>
                                <w:color w:val="C40009"/>
                              </w:rPr>
                            </w:pPr>
                            <w:r>
                              <w:rPr>
                                <w:color w:val="C40009"/>
                              </w:rPr>
                              <w:t xml:space="preserve"> REF</w:t>
                            </w:r>
                            <w:r w:rsidR="005716CB">
                              <w:rPr>
                                <w:color w:val="C40009"/>
                              </w:rPr>
                              <w:t>erat</w:t>
                            </w:r>
                            <w:r w:rsidR="009746A3">
                              <w:rPr>
                                <w:color w:val="C40009"/>
                              </w:rPr>
                              <w:t xml:space="preserve"> af bestyrelsesmøde</w:t>
                            </w:r>
                            <w:r w:rsidR="005716CB">
                              <w:rPr>
                                <w:color w:val="C40009"/>
                              </w:rPr>
                              <w:t>, Lejerbo Trehøje</w:t>
                            </w:r>
                            <w:r w:rsidR="009746A3">
                              <w:rPr>
                                <w:color w:val="C40009"/>
                              </w:rPr>
                              <w:t xml:space="preserve"> den </w:t>
                            </w:r>
                            <w:r w:rsidR="006056DE">
                              <w:rPr>
                                <w:color w:val="C40009"/>
                              </w:rPr>
                              <w:t>26.02.2025</w:t>
                            </w:r>
                            <w:r w:rsidR="009746A3">
                              <w:rPr>
                                <w:color w:val="C4000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BA88B" id="_x0000_t202" coordsize="21600,21600" o:spt="202" path="m,l,21600r21600,l21600,xe">
                <v:stroke joinstyle="miter"/>
                <v:path gradientshapeok="t" o:connecttype="rect"/>
              </v:shapetype>
              <v:shape id="Tekstfelt 14" o:spid="_x0000_s1026" type="#_x0000_t202" style="position:absolute;margin-left:470.05pt;margin-top:-35.2pt;width:521.25pt;height:25.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" filled="f" stroked="f">
                <v:textbox>
                  <w:txbxContent>
                    <w:p w14:paraId="48846283" w14:textId="7A07229B" w:rsidR="009746A3" w:rsidRPr="001205F0" w:rsidRDefault="00E609DF" w:rsidP="000B5845">
                      <w:pPr>
                        <w:pStyle w:val="Emne"/>
                        <w:rPr>
                          <w:color w:val="C40009"/>
                        </w:rPr>
                      </w:pPr>
                      <w:r>
                        <w:rPr>
                          <w:color w:val="C40009"/>
                        </w:rPr>
                        <w:t xml:space="preserve"> REF</w:t>
                      </w:r>
                      <w:r w:rsidR="005716CB">
                        <w:rPr>
                          <w:color w:val="C40009"/>
                        </w:rPr>
                        <w:t>erat</w:t>
                      </w:r>
                      <w:r w:rsidR="009746A3">
                        <w:rPr>
                          <w:color w:val="C40009"/>
                        </w:rPr>
                        <w:t xml:space="preserve"> af bestyrelsesmøde</w:t>
                      </w:r>
                      <w:r w:rsidR="005716CB">
                        <w:rPr>
                          <w:color w:val="C40009"/>
                        </w:rPr>
                        <w:t>, Lejerbo Trehøje</w:t>
                      </w:r>
                      <w:r w:rsidR="009746A3">
                        <w:rPr>
                          <w:color w:val="C40009"/>
                        </w:rPr>
                        <w:t xml:space="preserve"> den </w:t>
                      </w:r>
                      <w:r w:rsidR="006056DE">
                        <w:rPr>
                          <w:color w:val="C40009"/>
                        </w:rPr>
                        <w:t>26.02.2025</w:t>
                      </w:r>
                      <w:r w:rsidR="009746A3">
                        <w:rPr>
                          <w:color w:val="C40009"/>
                        </w:rPr>
                        <w:t xml:space="preserve">                                    </w:t>
                      </w:r>
                    </w:p>
                  </w:txbxContent>
                </v:textbox>
                <w10:wrap anchorx="margin"/>
              </v:shape>
            </w:pict>
          </mc:Fallback>
        </mc:AlternateContent>
      </w:r>
      <w:r w:rsidR="00FA1C50" w:rsidRPr="00EA121A">
        <w:rPr>
          <w:rFonts w:cs="Arial"/>
          <w:b w:val="0"/>
          <w:sz w:val="22"/>
          <w:szCs w:val="22"/>
        </w:rPr>
        <w:t xml:space="preserve">Bestyrelsesmøde Lejerbo Trehøje den </w:t>
      </w:r>
      <w:r w:rsidR="0081213C">
        <w:rPr>
          <w:rFonts w:cs="Arial"/>
          <w:b w:val="0"/>
          <w:sz w:val="22"/>
          <w:szCs w:val="22"/>
        </w:rPr>
        <w:t>26.02.2025</w:t>
      </w:r>
      <w:r w:rsidR="00FA1C50" w:rsidRPr="00EA121A">
        <w:rPr>
          <w:rFonts w:cs="Arial"/>
          <w:b w:val="0"/>
          <w:sz w:val="22"/>
          <w:szCs w:val="22"/>
        </w:rPr>
        <w:t xml:space="preserve"> kl. 1</w:t>
      </w:r>
      <w:r w:rsidR="008F16E0" w:rsidRPr="00EA121A">
        <w:rPr>
          <w:rFonts w:cs="Arial"/>
          <w:b w:val="0"/>
          <w:sz w:val="22"/>
          <w:szCs w:val="22"/>
        </w:rPr>
        <w:t>5</w:t>
      </w:r>
      <w:r w:rsidR="00FA1C50" w:rsidRPr="00EA121A">
        <w:rPr>
          <w:rFonts w:cs="Arial"/>
          <w:b w:val="0"/>
          <w:sz w:val="22"/>
          <w:szCs w:val="22"/>
        </w:rPr>
        <w:t>.</w:t>
      </w:r>
      <w:r w:rsidR="0081213C">
        <w:rPr>
          <w:rFonts w:cs="Arial"/>
          <w:b w:val="0"/>
          <w:sz w:val="22"/>
          <w:szCs w:val="22"/>
        </w:rPr>
        <w:t>3</w:t>
      </w:r>
      <w:r w:rsidR="00565636" w:rsidRPr="00EA121A">
        <w:rPr>
          <w:rFonts w:cs="Arial"/>
          <w:b w:val="0"/>
          <w:sz w:val="22"/>
          <w:szCs w:val="22"/>
        </w:rPr>
        <w:t>0</w:t>
      </w:r>
      <w:r w:rsidR="00FA1C50" w:rsidRPr="00EA121A">
        <w:rPr>
          <w:rFonts w:cs="Arial"/>
          <w:b w:val="0"/>
          <w:sz w:val="22"/>
          <w:szCs w:val="22"/>
        </w:rPr>
        <w:t xml:space="preserve"> i Trehøje</w:t>
      </w:r>
    </w:p>
    <w:p w14:paraId="71DC6D3D" w14:textId="77777777" w:rsidR="00FA1C50" w:rsidRPr="00EA121A" w:rsidRDefault="00FA1C50" w:rsidP="00FA1C50">
      <w:pPr>
        <w:rPr>
          <w:rFonts w:cs="Arial"/>
          <w:szCs w:val="22"/>
        </w:rPr>
      </w:pPr>
    </w:p>
    <w:p w14:paraId="5D2E6784" w14:textId="439A242F" w:rsidR="007564B3" w:rsidRPr="00EA121A" w:rsidRDefault="00FA1C50" w:rsidP="00FA1C50">
      <w:pPr>
        <w:rPr>
          <w:rFonts w:cs="Arial"/>
          <w:szCs w:val="22"/>
        </w:rPr>
      </w:pPr>
      <w:r w:rsidRPr="00EA121A">
        <w:rPr>
          <w:rFonts w:cs="Arial"/>
          <w:szCs w:val="22"/>
        </w:rPr>
        <w:t>Deltagere</w:t>
      </w:r>
      <w:r w:rsidR="00A24603" w:rsidRPr="00EA121A">
        <w:rPr>
          <w:rFonts w:cs="Arial"/>
          <w:szCs w:val="22"/>
        </w:rPr>
        <w:t>:</w:t>
      </w:r>
      <w:r w:rsidR="00647EB4" w:rsidRPr="00EA121A">
        <w:rPr>
          <w:rFonts w:cs="Arial"/>
          <w:szCs w:val="22"/>
        </w:rPr>
        <w:t xml:space="preserve"> </w:t>
      </w:r>
      <w:r w:rsidRPr="00EA121A">
        <w:rPr>
          <w:rFonts w:cs="Arial"/>
          <w:szCs w:val="22"/>
        </w:rPr>
        <w:t>Mads Sloth Andersen</w:t>
      </w:r>
      <w:r w:rsidR="002079D2" w:rsidRPr="00EA121A">
        <w:rPr>
          <w:rFonts w:cs="Arial"/>
          <w:szCs w:val="22"/>
        </w:rPr>
        <w:t xml:space="preserve"> og Maria Louise Bostrup</w:t>
      </w:r>
      <w:r w:rsidR="007564B3" w:rsidRPr="00EA121A">
        <w:rPr>
          <w:rFonts w:cs="Arial"/>
          <w:szCs w:val="22"/>
        </w:rPr>
        <w:t>.</w:t>
      </w:r>
    </w:p>
    <w:p w14:paraId="7D8379A9" w14:textId="77777777" w:rsidR="004156F4" w:rsidRDefault="00FA1C50" w:rsidP="00FA1C50">
      <w:pPr>
        <w:rPr>
          <w:rFonts w:cs="Arial"/>
          <w:szCs w:val="22"/>
        </w:rPr>
      </w:pPr>
      <w:r w:rsidRPr="00EA121A">
        <w:rPr>
          <w:rFonts w:cs="Arial"/>
          <w:szCs w:val="22"/>
        </w:rPr>
        <w:t>Fra administrationen delt</w:t>
      </w:r>
      <w:r w:rsidR="00096F69" w:rsidRPr="00EA121A">
        <w:rPr>
          <w:rFonts w:cs="Arial"/>
          <w:szCs w:val="22"/>
        </w:rPr>
        <w:t>ager</w:t>
      </w:r>
      <w:r w:rsidRPr="00EA121A">
        <w:rPr>
          <w:rFonts w:cs="Arial"/>
          <w:szCs w:val="22"/>
        </w:rPr>
        <w:t xml:space="preserve"> Forretningsfører</w:t>
      </w:r>
      <w:r w:rsidR="00565636" w:rsidRPr="00EA121A">
        <w:rPr>
          <w:rFonts w:cs="Arial"/>
          <w:szCs w:val="22"/>
        </w:rPr>
        <w:t xml:space="preserve"> Bendix Jensen</w:t>
      </w:r>
      <w:r w:rsidR="00D56568" w:rsidRPr="00EA121A">
        <w:rPr>
          <w:rFonts w:cs="Arial"/>
          <w:szCs w:val="22"/>
        </w:rPr>
        <w:t xml:space="preserve"> </w:t>
      </w:r>
      <w:r w:rsidR="00E6134D" w:rsidRPr="00EA121A">
        <w:rPr>
          <w:rFonts w:cs="Arial"/>
          <w:szCs w:val="22"/>
        </w:rPr>
        <w:t>og Trine Slot</w:t>
      </w:r>
      <w:r w:rsidR="004156F4">
        <w:rPr>
          <w:rFonts w:cs="Arial"/>
          <w:szCs w:val="22"/>
        </w:rPr>
        <w:t>,</w:t>
      </w:r>
    </w:p>
    <w:p w14:paraId="0B465FAD" w14:textId="37DF4D2B" w:rsidR="00FA1C50" w:rsidRDefault="00FA1C50" w:rsidP="00FA1C50">
      <w:pPr>
        <w:rPr>
          <w:rFonts w:cs="Arial"/>
          <w:szCs w:val="22"/>
        </w:rPr>
      </w:pPr>
      <w:r w:rsidRPr="00EA121A">
        <w:rPr>
          <w:rFonts w:cs="Arial"/>
          <w:szCs w:val="22"/>
        </w:rPr>
        <w:t>som opt</w:t>
      </w:r>
      <w:r w:rsidR="007D703C">
        <w:rPr>
          <w:rFonts w:cs="Arial"/>
          <w:szCs w:val="22"/>
        </w:rPr>
        <w:t xml:space="preserve">og </w:t>
      </w:r>
      <w:r w:rsidRPr="00EA121A">
        <w:rPr>
          <w:rFonts w:cs="Arial"/>
          <w:szCs w:val="22"/>
        </w:rPr>
        <w:t>referat af mødet.</w:t>
      </w:r>
    </w:p>
    <w:p w14:paraId="2012EF3F" w14:textId="4DD538D6" w:rsidR="0081213C" w:rsidRPr="00EA121A" w:rsidRDefault="0081213C" w:rsidP="00FA1C50">
      <w:pPr>
        <w:rPr>
          <w:rFonts w:cs="Arial"/>
          <w:szCs w:val="22"/>
        </w:rPr>
      </w:pPr>
      <w:r>
        <w:rPr>
          <w:rFonts w:cs="Arial"/>
          <w:szCs w:val="22"/>
        </w:rPr>
        <w:t xml:space="preserve">Afbud: </w:t>
      </w:r>
      <w:r w:rsidRPr="00EA121A">
        <w:rPr>
          <w:rFonts w:cs="Arial"/>
          <w:szCs w:val="22"/>
        </w:rPr>
        <w:t>Bente Castenschiold</w:t>
      </w:r>
    </w:p>
    <w:p w14:paraId="25D12F50" w14:textId="77777777" w:rsidR="002079D2" w:rsidRPr="00EA121A" w:rsidRDefault="002079D2" w:rsidP="00FA1C50">
      <w:pPr>
        <w:rPr>
          <w:rFonts w:cs="Arial"/>
          <w:szCs w:val="22"/>
        </w:rPr>
      </w:pPr>
    </w:p>
    <w:p w14:paraId="65359C83" w14:textId="0641EF06" w:rsidR="00D677F8" w:rsidRPr="00EA121A" w:rsidRDefault="008F538C" w:rsidP="00D677F8">
      <w:pPr>
        <w:rPr>
          <w:rFonts w:cs="Arial"/>
          <w:szCs w:val="22"/>
        </w:rPr>
      </w:pPr>
      <w:r w:rsidRPr="00EA121A">
        <w:rPr>
          <w:rFonts w:cs="Arial"/>
          <w:szCs w:val="22"/>
        </w:rPr>
        <w:t>Forretningsfører Bendix Jensen</w:t>
      </w:r>
      <w:r w:rsidR="00D677F8" w:rsidRPr="00EA121A">
        <w:rPr>
          <w:rFonts w:cs="Arial"/>
          <w:szCs w:val="22"/>
        </w:rPr>
        <w:t xml:space="preserve"> åbn</w:t>
      </w:r>
      <w:r w:rsidR="00096F69" w:rsidRPr="00EA121A">
        <w:rPr>
          <w:rFonts w:cs="Arial"/>
          <w:szCs w:val="22"/>
        </w:rPr>
        <w:t>e</w:t>
      </w:r>
      <w:r w:rsidR="007D703C">
        <w:rPr>
          <w:rFonts w:cs="Arial"/>
          <w:szCs w:val="22"/>
        </w:rPr>
        <w:t>de</w:t>
      </w:r>
      <w:r w:rsidRPr="00EA121A">
        <w:rPr>
          <w:rFonts w:cs="Arial"/>
          <w:szCs w:val="22"/>
        </w:rPr>
        <w:t xml:space="preserve"> </w:t>
      </w:r>
      <w:r w:rsidR="00D677F8" w:rsidRPr="00EA121A">
        <w:rPr>
          <w:rFonts w:cs="Arial"/>
          <w:szCs w:val="22"/>
        </w:rPr>
        <w:t>mødet og b</w:t>
      </w:r>
      <w:r w:rsidR="007D703C">
        <w:rPr>
          <w:rFonts w:cs="Arial"/>
          <w:szCs w:val="22"/>
        </w:rPr>
        <w:t>ød</w:t>
      </w:r>
      <w:r w:rsidR="000A74A2">
        <w:rPr>
          <w:rFonts w:cs="Arial"/>
          <w:szCs w:val="22"/>
        </w:rPr>
        <w:t xml:space="preserve"> </w:t>
      </w:r>
      <w:r w:rsidR="00D677F8" w:rsidRPr="00EA121A">
        <w:rPr>
          <w:rFonts w:cs="Arial"/>
          <w:szCs w:val="22"/>
        </w:rPr>
        <w:t>velkommen.</w:t>
      </w:r>
    </w:p>
    <w:p w14:paraId="19AB8C64" w14:textId="77777777" w:rsidR="00D677F8" w:rsidRDefault="00D677F8" w:rsidP="00FA1C50">
      <w:pPr>
        <w:rPr>
          <w:rFonts w:cs="Arial"/>
          <w:szCs w:val="22"/>
        </w:rPr>
      </w:pPr>
    </w:p>
    <w:p w14:paraId="504D7462" w14:textId="77777777" w:rsidR="00083111" w:rsidRPr="00EA121A" w:rsidRDefault="00083111" w:rsidP="00FA1C50">
      <w:pPr>
        <w:rPr>
          <w:rFonts w:cs="Arial"/>
          <w:szCs w:val="22"/>
        </w:rPr>
      </w:pPr>
    </w:p>
    <w:p w14:paraId="07F6E4AB" w14:textId="77777777" w:rsidR="00251480" w:rsidRPr="00EA121A" w:rsidRDefault="00251480" w:rsidP="00FA1C5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679C676E" w14:textId="3F8C364F" w:rsidR="004B7CF9" w:rsidRPr="00EA121A" w:rsidRDefault="00FA1C50" w:rsidP="0008311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r w:rsidRPr="00EA121A">
        <w:rPr>
          <w:rFonts w:cs="Arial"/>
          <w:szCs w:val="22"/>
        </w:rPr>
        <w:t>Dagsorden for mødet:</w:t>
      </w:r>
      <w:r w:rsidR="005466BD" w:rsidRPr="00EA121A">
        <w:rPr>
          <w:rFonts w:cs="Arial"/>
          <w:szCs w:val="22"/>
        </w:rPr>
        <w:t xml:space="preserve">  </w:t>
      </w:r>
    </w:p>
    <w:p w14:paraId="325C9FF6" w14:textId="77777777" w:rsidR="00A86670" w:rsidRPr="00681C62" w:rsidRDefault="00A86670" w:rsidP="00A86670">
      <w:pPr>
        <w:rPr>
          <w:rFonts w:cs="Arial"/>
          <w:szCs w:val="22"/>
        </w:rPr>
      </w:pPr>
    </w:p>
    <w:p w14:paraId="26717EB4" w14:textId="77777777" w:rsidR="00A86670" w:rsidRPr="00D459C3" w:rsidRDefault="00A86670" w:rsidP="00A86670">
      <w:pPr>
        <w:rPr>
          <w:rFonts w:cs="Arial"/>
          <w:szCs w:val="22"/>
        </w:rPr>
      </w:pPr>
      <w:r w:rsidRPr="00681C62">
        <w:rPr>
          <w:rFonts w:cs="Arial"/>
          <w:szCs w:val="22"/>
        </w:rPr>
        <w:t xml:space="preserve">  1.   </w:t>
      </w:r>
      <w:r w:rsidRPr="00D459C3">
        <w:rPr>
          <w:rFonts w:cs="Arial"/>
          <w:szCs w:val="22"/>
        </w:rPr>
        <w:t>Godkendelse af referat fra mødet d. 10.12.2024.</w:t>
      </w:r>
    </w:p>
    <w:p w14:paraId="6B168D2A" w14:textId="77777777" w:rsidR="00A86670" w:rsidRPr="00D459C3" w:rsidRDefault="00A86670" w:rsidP="00A86670">
      <w:pPr>
        <w:rPr>
          <w:rFonts w:cs="Arial"/>
          <w:szCs w:val="22"/>
        </w:rPr>
      </w:pPr>
      <w:r w:rsidRPr="00D459C3">
        <w:rPr>
          <w:rFonts w:cs="Arial"/>
          <w:szCs w:val="22"/>
        </w:rPr>
        <w:t xml:space="preserve">  2.   Meddelelser fra administrationen</w:t>
      </w:r>
    </w:p>
    <w:p w14:paraId="5B3272ED" w14:textId="77777777" w:rsidR="00A86670" w:rsidRPr="00D459C3" w:rsidRDefault="00A86670" w:rsidP="00A86670">
      <w:pPr>
        <w:rPr>
          <w:rFonts w:cs="Arial"/>
          <w:szCs w:val="22"/>
        </w:rPr>
      </w:pPr>
      <w:r w:rsidRPr="00D459C3">
        <w:rPr>
          <w:rFonts w:cs="Arial"/>
          <w:szCs w:val="22"/>
        </w:rPr>
        <w:t xml:space="preserve">  3.   Godkendelse af regnskab, revisionsprotokol og budget</w:t>
      </w:r>
    </w:p>
    <w:p w14:paraId="396FD2E0" w14:textId="77777777" w:rsidR="00A86670" w:rsidRPr="00D459C3" w:rsidRDefault="00A86670" w:rsidP="00A86670">
      <w:pPr>
        <w:rPr>
          <w:rFonts w:cs="Arial"/>
          <w:szCs w:val="22"/>
        </w:rPr>
      </w:pPr>
      <w:r w:rsidRPr="00D459C3">
        <w:rPr>
          <w:rFonts w:cs="Arial"/>
          <w:szCs w:val="22"/>
        </w:rPr>
        <w:t xml:space="preserve">  4.   Udlejningssituationen</w:t>
      </w:r>
    </w:p>
    <w:p w14:paraId="11F9C0FB" w14:textId="77777777" w:rsidR="00A86670" w:rsidRDefault="00A86670" w:rsidP="00A86670">
      <w:pPr>
        <w:rPr>
          <w:rFonts w:cs="Arial"/>
          <w:szCs w:val="22"/>
        </w:rPr>
      </w:pPr>
      <w:r w:rsidRPr="00D459C3">
        <w:rPr>
          <w:rFonts w:cs="Arial"/>
          <w:szCs w:val="22"/>
        </w:rPr>
        <w:t xml:space="preserve">  5.   Dækning af lejetab og tab ved fraflytninger</w:t>
      </w:r>
    </w:p>
    <w:p w14:paraId="1DD6738F" w14:textId="140252CA" w:rsidR="004A573C" w:rsidRPr="00D459C3" w:rsidRDefault="004A573C" w:rsidP="00A86670">
      <w:pPr>
        <w:rPr>
          <w:rFonts w:cs="Arial"/>
          <w:szCs w:val="22"/>
        </w:rPr>
      </w:pPr>
      <w:r>
        <w:rPr>
          <w:rFonts w:cs="Arial"/>
          <w:szCs w:val="22"/>
        </w:rPr>
        <w:t xml:space="preserve">  6.   Valg af næstformand</w:t>
      </w:r>
    </w:p>
    <w:p w14:paraId="356D1C59" w14:textId="7663532B" w:rsidR="00A86670" w:rsidRPr="00D459C3" w:rsidRDefault="00A86670" w:rsidP="00A86670">
      <w:pPr>
        <w:pStyle w:val="Listeafsnit"/>
        <w:ind w:left="0"/>
        <w:rPr>
          <w:rFonts w:ascii="Arial" w:hAnsi="Arial" w:cs="Arial"/>
        </w:rPr>
      </w:pPr>
      <w:r w:rsidRPr="00D459C3">
        <w:rPr>
          <w:rFonts w:ascii="Arial" w:hAnsi="Arial" w:cs="Arial"/>
        </w:rPr>
        <w:t xml:space="preserve">  </w:t>
      </w:r>
      <w:r w:rsidR="004A573C">
        <w:rPr>
          <w:rFonts w:ascii="Arial" w:hAnsi="Arial" w:cs="Arial"/>
        </w:rPr>
        <w:t>7</w:t>
      </w:r>
      <w:r w:rsidRPr="00D459C3">
        <w:rPr>
          <w:rFonts w:ascii="Arial" w:hAnsi="Arial" w:cs="Arial"/>
        </w:rPr>
        <w:t xml:space="preserve">.   Godkendelse af </w:t>
      </w:r>
      <w:proofErr w:type="spellStart"/>
      <w:r w:rsidRPr="00D459C3">
        <w:rPr>
          <w:rFonts w:ascii="Arial" w:hAnsi="Arial" w:cs="Arial"/>
        </w:rPr>
        <w:t>Lejerbos</w:t>
      </w:r>
      <w:proofErr w:type="spellEnd"/>
      <w:r w:rsidRPr="00D459C3">
        <w:rPr>
          <w:rFonts w:ascii="Arial" w:hAnsi="Arial" w:cs="Arial"/>
        </w:rPr>
        <w:t xml:space="preserve"> familieferie 2025.</w:t>
      </w:r>
    </w:p>
    <w:p w14:paraId="35E560E4" w14:textId="0582B3A7" w:rsidR="00A86670" w:rsidRPr="00D459C3" w:rsidRDefault="00A86670" w:rsidP="00A86670">
      <w:pPr>
        <w:pStyle w:val="Listeafsnit"/>
        <w:ind w:left="0"/>
        <w:rPr>
          <w:rFonts w:ascii="Arial" w:hAnsi="Arial" w:cs="Arial"/>
        </w:rPr>
      </w:pPr>
      <w:r w:rsidRPr="00D459C3">
        <w:rPr>
          <w:rFonts w:ascii="Arial" w:hAnsi="Arial" w:cs="Arial"/>
        </w:rPr>
        <w:t xml:space="preserve">  </w:t>
      </w:r>
      <w:r w:rsidR="004A573C">
        <w:rPr>
          <w:rFonts w:ascii="Arial" w:hAnsi="Arial" w:cs="Arial"/>
        </w:rPr>
        <w:t>8</w:t>
      </w:r>
      <w:r w:rsidRPr="00D459C3">
        <w:rPr>
          <w:rFonts w:ascii="Arial" w:hAnsi="Arial" w:cs="Arial"/>
        </w:rPr>
        <w:t xml:space="preserve">.   Valg til </w:t>
      </w:r>
      <w:proofErr w:type="spellStart"/>
      <w:r w:rsidRPr="00D459C3">
        <w:rPr>
          <w:rFonts w:ascii="Arial" w:hAnsi="Arial" w:cs="Arial"/>
        </w:rPr>
        <w:t>Lejerbos</w:t>
      </w:r>
      <w:proofErr w:type="spellEnd"/>
      <w:r w:rsidRPr="00D459C3">
        <w:rPr>
          <w:rFonts w:ascii="Arial" w:hAnsi="Arial" w:cs="Arial"/>
        </w:rPr>
        <w:t xml:space="preserve"> landsrepræsentantskab 2025.</w:t>
      </w:r>
    </w:p>
    <w:p w14:paraId="3BC2ED82" w14:textId="70031BCB" w:rsidR="00A86670" w:rsidRPr="00D459C3" w:rsidRDefault="00A86670" w:rsidP="00A86670">
      <w:pPr>
        <w:rPr>
          <w:rFonts w:cs="Arial"/>
          <w:szCs w:val="22"/>
        </w:rPr>
      </w:pPr>
      <w:r w:rsidRPr="00D459C3">
        <w:rPr>
          <w:rFonts w:cs="Arial"/>
          <w:szCs w:val="22"/>
        </w:rPr>
        <w:t xml:space="preserve">  </w:t>
      </w:r>
      <w:r w:rsidR="004A573C">
        <w:rPr>
          <w:rFonts w:cs="Arial"/>
          <w:szCs w:val="22"/>
        </w:rPr>
        <w:t>9</w:t>
      </w:r>
      <w:r w:rsidRPr="00D459C3">
        <w:rPr>
          <w:rFonts w:cs="Arial"/>
          <w:szCs w:val="22"/>
        </w:rPr>
        <w:t>.   Diverse</w:t>
      </w:r>
    </w:p>
    <w:p w14:paraId="401E7688" w14:textId="2BB1B14E" w:rsidR="00A86670" w:rsidRPr="00D459C3" w:rsidRDefault="004A573C" w:rsidP="00A86670">
      <w:pPr>
        <w:rPr>
          <w:rFonts w:cs="Arial"/>
          <w:szCs w:val="22"/>
        </w:rPr>
      </w:pPr>
      <w:r>
        <w:rPr>
          <w:rFonts w:cs="Arial"/>
          <w:szCs w:val="22"/>
        </w:rPr>
        <w:t>10</w:t>
      </w:r>
      <w:r w:rsidR="00A86670" w:rsidRPr="00D459C3">
        <w:rPr>
          <w:rFonts w:cs="Arial"/>
          <w:szCs w:val="22"/>
        </w:rPr>
        <w:t xml:space="preserve">.  </w:t>
      </w:r>
      <w:r w:rsidR="00D459C3" w:rsidRPr="00D459C3">
        <w:rPr>
          <w:rFonts w:cs="Arial"/>
          <w:szCs w:val="22"/>
        </w:rPr>
        <w:t xml:space="preserve"> </w:t>
      </w:r>
      <w:r w:rsidR="00A86670" w:rsidRPr="00D459C3">
        <w:rPr>
          <w:rFonts w:cs="Arial"/>
          <w:szCs w:val="22"/>
        </w:rPr>
        <w:t>Eventuelt</w:t>
      </w:r>
    </w:p>
    <w:p w14:paraId="6BB6253B" w14:textId="6E399EFE" w:rsidR="00A86670" w:rsidRPr="00D459C3" w:rsidRDefault="004A573C" w:rsidP="00A86670">
      <w:pPr>
        <w:tabs>
          <w:tab w:val="left" w:pos="426"/>
        </w:tabs>
        <w:rPr>
          <w:rFonts w:cs="Arial"/>
          <w:szCs w:val="22"/>
        </w:rPr>
      </w:pPr>
      <w:r>
        <w:rPr>
          <w:rFonts w:cs="Arial"/>
          <w:szCs w:val="22"/>
        </w:rPr>
        <w:t>11</w:t>
      </w:r>
      <w:r w:rsidR="00A86670" w:rsidRPr="00D459C3">
        <w:rPr>
          <w:rFonts w:cs="Arial"/>
          <w:szCs w:val="22"/>
        </w:rPr>
        <w:t xml:space="preserve">.  </w:t>
      </w:r>
      <w:r>
        <w:rPr>
          <w:rFonts w:cs="Arial"/>
          <w:szCs w:val="22"/>
        </w:rPr>
        <w:t xml:space="preserve"> </w:t>
      </w:r>
      <w:r w:rsidR="00A86670" w:rsidRPr="00D459C3">
        <w:rPr>
          <w:rFonts w:cs="Arial"/>
          <w:szCs w:val="22"/>
        </w:rPr>
        <w:t>Næste møde</w:t>
      </w:r>
    </w:p>
    <w:p w14:paraId="039BDE9F" w14:textId="77777777" w:rsidR="00BB2742" w:rsidRPr="00D459C3" w:rsidRDefault="00BB2742" w:rsidP="00E6134D">
      <w:pPr>
        <w:rPr>
          <w:rFonts w:cs="Arial"/>
          <w:szCs w:val="22"/>
        </w:rPr>
      </w:pPr>
    </w:p>
    <w:p w14:paraId="624FED55" w14:textId="77777777" w:rsidR="00AE12E2" w:rsidRPr="00EA121A" w:rsidRDefault="00AE12E2" w:rsidP="00FA1C5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p>
    <w:p w14:paraId="2F50C945" w14:textId="49ECE2CF" w:rsidR="00FA1C50" w:rsidRPr="00EA121A" w:rsidRDefault="00FA1C50" w:rsidP="00FA1C50">
      <w:pPr>
        <w:jc w:val="both"/>
        <w:rPr>
          <w:rFonts w:cs="Arial"/>
          <w:szCs w:val="22"/>
          <w:u w:val="single"/>
        </w:rPr>
      </w:pPr>
      <w:r w:rsidRPr="00EA121A">
        <w:rPr>
          <w:rFonts w:cs="Arial"/>
          <w:szCs w:val="22"/>
          <w:u w:val="single"/>
        </w:rPr>
        <w:t xml:space="preserve">Ad 1. Godkendelse af referat fra mødet den </w:t>
      </w:r>
      <w:r w:rsidR="00444150">
        <w:rPr>
          <w:rFonts w:cs="Arial"/>
          <w:szCs w:val="22"/>
          <w:u w:val="single"/>
        </w:rPr>
        <w:t>10.12.2024</w:t>
      </w:r>
    </w:p>
    <w:p w14:paraId="49462B6A" w14:textId="77777777" w:rsidR="006E13CD" w:rsidRPr="00EA121A" w:rsidRDefault="006E13CD" w:rsidP="00FA1C50">
      <w:pPr>
        <w:jc w:val="both"/>
        <w:rPr>
          <w:rFonts w:cs="Arial"/>
          <w:szCs w:val="22"/>
          <w:u w:val="single"/>
        </w:rPr>
      </w:pPr>
    </w:p>
    <w:p w14:paraId="5AD7B6D2" w14:textId="142A998B" w:rsidR="008D54C1" w:rsidRPr="00EA121A" w:rsidRDefault="00B47553" w:rsidP="00FA1C50">
      <w:pPr>
        <w:rPr>
          <w:rFonts w:cs="Arial"/>
          <w:szCs w:val="22"/>
        </w:rPr>
      </w:pPr>
      <w:r>
        <w:rPr>
          <w:rFonts w:cs="Arial"/>
          <w:szCs w:val="22"/>
        </w:rPr>
        <w:t>Ingen b</w:t>
      </w:r>
      <w:r w:rsidR="003855CE" w:rsidRPr="00EA121A">
        <w:rPr>
          <w:rFonts w:cs="Arial"/>
          <w:szCs w:val="22"/>
        </w:rPr>
        <w:t xml:space="preserve">emærkninger til referat af </w:t>
      </w:r>
      <w:r w:rsidR="00444150">
        <w:rPr>
          <w:rFonts w:cs="Arial"/>
          <w:szCs w:val="22"/>
        </w:rPr>
        <w:t>10</w:t>
      </w:r>
      <w:r w:rsidR="002819E3">
        <w:rPr>
          <w:rFonts w:cs="Arial"/>
          <w:szCs w:val="22"/>
        </w:rPr>
        <w:t>.12.2024, imødeses.</w:t>
      </w:r>
    </w:p>
    <w:p w14:paraId="6C01FA64" w14:textId="648B5239" w:rsidR="003855CE" w:rsidRPr="00EA121A" w:rsidRDefault="003855CE" w:rsidP="00FA1C50">
      <w:pPr>
        <w:rPr>
          <w:rFonts w:cs="Arial"/>
          <w:szCs w:val="22"/>
        </w:rPr>
      </w:pPr>
      <w:r w:rsidRPr="00EA121A">
        <w:rPr>
          <w:rFonts w:cs="Arial"/>
          <w:szCs w:val="22"/>
        </w:rPr>
        <w:t>Referatet er underskrevet og godkendt.</w:t>
      </w:r>
    </w:p>
    <w:p w14:paraId="3239413E" w14:textId="77777777" w:rsidR="003855CE" w:rsidRPr="00EA121A" w:rsidRDefault="003855CE" w:rsidP="00FA1C50">
      <w:pPr>
        <w:rPr>
          <w:rFonts w:cs="Arial"/>
          <w:szCs w:val="22"/>
        </w:rPr>
      </w:pPr>
    </w:p>
    <w:p w14:paraId="25573F57" w14:textId="77777777" w:rsidR="00FA1C50" w:rsidRPr="00EA121A" w:rsidRDefault="008167EB" w:rsidP="00FA1C50">
      <w:pPr>
        <w:rPr>
          <w:rFonts w:cs="Arial"/>
          <w:szCs w:val="22"/>
        </w:rPr>
      </w:pPr>
      <w:r w:rsidRPr="00EA121A">
        <w:rPr>
          <w:rFonts w:cs="Arial"/>
          <w:szCs w:val="22"/>
        </w:rPr>
        <w:t xml:space="preserve"> </w:t>
      </w:r>
    </w:p>
    <w:p w14:paraId="1F25ACBF" w14:textId="77777777" w:rsidR="002C50B5" w:rsidRPr="00EA121A" w:rsidRDefault="002C50B5" w:rsidP="00FA1C50">
      <w:pPr>
        <w:rPr>
          <w:rFonts w:cs="Arial"/>
          <w:szCs w:val="22"/>
        </w:rPr>
      </w:pPr>
    </w:p>
    <w:p w14:paraId="0360E173" w14:textId="2736BD61" w:rsidR="00FA1C50" w:rsidRPr="00EA121A" w:rsidRDefault="00FA1C50" w:rsidP="00FA1C50">
      <w:pPr>
        <w:jc w:val="both"/>
        <w:rPr>
          <w:rFonts w:cs="Arial"/>
          <w:szCs w:val="22"/>
          <w:u w:val="single"/>
        </w:rPr>
      </w:pPr>
      <w:r w:rsidRPr="00EA121A">
        <w:rPr>
          <w:rFonts w:cs="Arial"/>
          <w:szCs w:val="22"/>
          <w:u w:val="single"/>
        </w:rPr>
        <w:t xml:space="preserve">Ad 2. </w:t>
      </w:r>
      <w:r w:rsidR="002819E3">
        <w:rPr>
          <w:rFonts w:cs="Arial"/>
          <w:szCs w:val="22"/>
          <w:u w:val="single"/>
        </w:rPr>
        <w:t>Meddel</w:t>
      </w:r>
      <w:r w:rsidR="00183E68">
        <w:rPr>
          <w:rFonts w:cs="Arial"/>
          <w:szCs w:val="22"/>
          <w:u w:val="single"/>
        </w:rPr>
        <w:t>elser fra administrationen</w:t>
      </w:r>
    </w:p>
    <w:p w14:paraId="1D48435B" w14:textId="784CB566" w:rsidR="00DF1569" w:rsidRPr="00EA121A" w:rsidRDefault="00DF1569" w:rsidP="00FA1C50">
      <w:pPr>
        <w:jc w:val="both"/>
        <w:rPr>
          <w:rFonts w:cs="Arial"/>
          <w:szCs w:val="22"/>
          <w:u w:val="single"/>
        </w:rPr>
      </w:pPr>
    </w:p>
    <w:p w14:paraId="1AF5AB9F" w14:textId="2B91D4A9" w:rsidR="00183E68" w:rsidRDefault="00183E68" w:rsidP="00183E6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sidRPr="00EA121A">
        <w:rPr>
          <w:rFonts w:cs="Arial"/>
          <w:szCs w:val="22"/>
        </w:rPr>
        <w:t>Forretningsfører Bendix Jensen orientere</w:t>
      </w:r>
      <w:r w:rsidR="007D703C">
        <w:rPr>
          <w:rFonts w:cs="Arial"/>
          <w:szCs w:val="22"/>
        </w:rPr>
        <w:t>de</w:t>
      </w:r>
      <w:r w:rsidRPr="00EA121A">
        <w:rPr>
          <w:rFonts w:cs="Arial"/>
          <w:szCs w:val="22"/>
        </w:rPr>
        <w:t>:</w:t>
      </w:r>
    </w:p>
    <w:p w14:paraId="332D88DD" w14:textId="77777777" w:rsidR="00BC4959" w:rsidRDefault="00BC4959" w:rsidP="00183E6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475BDF81" w14:textId="77777777" w:rsidR="00183E68" w:rsidRDefault="00183E68" w:rsidP="00183E6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79578DB7" w14:textId="1676D8BC" w:rsidR="00183E68" w:rsidRPr="00BB5440" w:rsidRDefault="00183E68" w:rsidP="00183E6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r w:rsidRPr="00BB5440">
        <w:rPr>
          <w:rFonts w:cs="Arial"/>
          <w:szCs w:val="22"/>
          <w:u w:val="single"/>
        </w:rPr>
        <w:t xml:space="preserve">Hjælp </w:t>
      </w:r>
      <w:r w:rsidR="009D5E3E" w:rsidRPr="00BB5440">
        <w:rPr>
          <w:rFonts w:cs="Arial"/>
          <w:szCs w:val="22"/>
          <w:u w:val="single"/>
        </w:rPr>
        <w:t>til gennemgang af ejendomsvurderinger</w:t>
      </w:r>
      <w:r w:rsidR="00627F19" w:rsidRPr="00BB5440">
        <w:rPr>
          <w:rFonts w:cs="Arial"/>
          <w:szCs w:val="22"/>
          <w:u w:val="single"/>
        </w:rPr>
        <w:t>:</w:t>
      </w:r>
    </w:p>
    <w:p w14:paraId="47BB14AD" w14:textId="77777777" w:rsidR="00AA455E" w:rsidRDefault="00AA455E" w:rsidP="00183E6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1830642C" w14:textId="77777777" w:rsidR="00AA455E" w:rsidRDefault="00AA455E" w:rsidP="00AA455E">
      <w:pPr>
        <w:rPr>
          <w:rFonts w:cs="Arial"/>
        </w:rPr>
      </w:pPr>
      <w:r>
        <w:rPr>
          <w:rFonts w:cs="Arial"/>
        </w:rPr>
        <w:t xml:space="preserve">Ligesom alle andre boliger i Danmark i disse år vurderes på baggrund af de nye regler i ejendomsvurderingsloven, kommer der også nye vurderinger for boligerne i jeres organisation. Almene boliger følger loven om erhvervsejendomme, og da vi forventer en stigning i vurderingerne i langt størstedelen af boligerne, hvilket har direkte konsekvens på grundskylden, vil vi gerne sikre os, at vurderingerne er korrekte og retvisende. </w:t>
      </w:r>
    </w:p>
    <w:p w14:paraId="137FA934" w14:textId="77777777" w:rsidR="00AA455E" w:rsidRDefault="00AA455E" w:rsidP="00AA455E">
      <w:pPr>
        <w:rPr>
          <w:rFonts w:cs="Arial"/>
        </w:rPr>
      </w:pPr>
    </w:p>
    <w:p w14:paraId="238AF2BB" w14:textId="14F63DE4" w:rsidR="00AA455E" w:rsidRDefault="00AA455E" w:rsidP="00AA455E">
      <w:pPr>
        <w:rPr>
          <w:rFonts w:cs="Arial"/>
        </w:rPr>
      </w:pPr>
      <w:r>
        <w:rPr>
          <w:rFonts w:cs="Arial"/>
        </w:rPr>
        <w:t xml:space="preserve">For at sikre dette, har Lejerbo kontaktet advokatfirmaet Kirk Larsen &amp; Ascanius, der har særlig stor ekspertise på området. De har også flere andre store almene administrationsorganisationer som kunder, bl.a. DAB. </w:t>
      </w:r>
    </w:p>
    <w:p w14:paraId="248EA44F" w14:textId="77777777" w:rsidR="00AA455E" w:rsidRDefault="00AA455E" w:rsidP="00AA455E">
      <w:pPr>
        <w:rPr>
          <w:rFonts w:cs="Arial"/>
        </w:rPr>
      </w:pPr>
    </w:p>
    <w:p w14:paraId="57FAEDC8" w14:textId="77777777" w:rsidR="00C159A4" w:rsidRDefault="00C159A4" w:rsidP="00AA455E">
      <w:pPr>
        <w:rPr>
          <w:rFonts w:cs="Arial"/>
        </w:rPr>
      </w:pPr>
    </w:p>
    <w:p w14:paraId="38DF35AC" w14:textId="77777777" w:rsidR="00C159A4" w:rsidRDefault="00C159A4" w:rsidP="00AA455E">
      <w:pPr>
        <w:rPr>
          <w:rFonts w:cs="Arial"/>
        </w:rPr>
      </w:pPr>
    </w:p>
    <w:p w14:paraId="7D4FF360" w14:textId="77777777" w:rsidR="00C159A4" w:rsidRDefault="00C159A4" w:rsidP="00AA455E">
      <w:pPr>
        <w:rPr>
          <w:rFonts w:cs="Arial"/>
        </w:rPr>
      </w:pPr>
    </w:p>
    <w:p w14:paraId="0F424345" w14:textId="4FE714E2" w:rsidR="00AA455E" w:rsidRPr="002A24BA" w:rsidRDefault="00AA455E" w:rsidP="00AA455E">
      <w:pPr>
        <w:rPr>
          <w:rFonts w:cs="Arial"/>
          <w:b/>
          <w:bCs/>
        </w:rPr>
      </w:pPr>
      <w:r w:rsidRPr="002A24BA">
        <w:rPr>
          <w:rFonts w:cs="Arial"/>
          <w:b/>
          <w:bCs/>
        </w:rPr>
        <w:lastRenderedPageBreak/>
        <w:t xml:space="preserve">Hvad </w:t>
      </w:r>
      <w:r w:rsidRPr="001602A5">
        <w:rPr>
          <w:rFonts w:cs="Arial"/>
          <w:b/>
          <w:bCs/>
        </w:rPr>
        <w:t xml:space="preserve">omfatter </w:t>
      </w:r>
      <w:r w:rsidR="001602A5" w:rsidRPr="001602A5">
        <w:rPr>
          <w:rFonts w:cs="Arial"/>
          <w:b/>
          <w:bCs/>
        </w:rPr>
        <w:t>Kirk Larsen &amp; Ascanius</w:t>
      </w:r>
      <w:r w:rsidRPr="002A24BA">
        <w:rPr>
          <w:rFonts w:cs="Arial"/>
          <w:b/>
          <w:bCs/>
        </w:rPr>
        <w:t xml:space="preserve"> arbejde? </w:t>
      </w:r>
    </w:p>
    <w:p w14:paraId="7C1B5600" w14:textId="70D8DF3D" w:rsidR="00AA455E" w:rsidRDefault="001602A5" w:rsidP="00AA455E">
      <w:pPr>
        <w:rPr>
          <w:rFonts w:cs="Arial"/>
        </w:rPr>
      </w:pPr>
      <w:r>
        <w:rPr>
          <w:rFonts w:cs="Arial"/>
        </w:rPr>
        <w:t>Kirk Larsen &amp; Ascanius</w:t>
      </w:r>
      <w:r w:rsidR="00AA455E">
        <w:rPr>
          <w:rFonts w:cs="Arial"/>
        </w:rPr>
        <w:t xml:space="preserve"> tilbyder en ydelse, hvor de g</w:t>
      </w:r>
      <w:r w:rsidR="00AA455E" w:rsidRPr="008F6071">
        <w:rPr>
          <w:rFonts w:cs="Arial"/>
        </w:rPr>
        <w:t>ennemgår det såkaldte deklarationsbrev, der udsendes af Vurderingsstyrelsen forud for den endelige ejendomsvurdering</w:t>
      </w:r>
      <w:r w:rsidR="00AA455E">
        <w:rPr>
          <w:rFonts w:cs="Arial"/>
        </w:rPr>
        <w:t xml:space="preserve"> (pr. 1. marts 2021) og en omvurdering (pr. 1. januar 2022). </w:t>
      </w:r>
    </w:p>
    <w:p w14:paraId="3FBF3716" w14:textId="77777777" w:rsidR="00AA455E" w:rsidRDefault="00AA455E" w:rsidP="00AA455E">
      <w:pPr>
        <w:rPr>
          <w:rFonts w:cs="Arial"/>
        </w:rPr>
      </w:pPr>
    </w:p>
    <w:p w14:paraId="25B10EDA" w14:textId="77777777" w:rsidR="00AA455E" w:rsidRDefault="00AA455E" w:rsidP="00AA455E">
      <w:pPr>
        <w:rPr>
          <w:rFonts w:cs="Arial"/>
        </w:rPr>
      </w:pPr>
      <w:r>
        <w:rPr>
          <w:rFonts w:cs="Arial"/>
        </w:rPr>
        <w:t xml:space="preserve">Denne gennemgang omfatter følgende: </w:t>
      </w:r>
    </w:p>
    <w:p w14:paraId="14937C18" w14:textId="77777777" w:rsidR="00AA455E" w:rsidRDefault="00AA455E" w:rsidP="00AA455E">
      <w:pPr>
        <w:rPr>
          <w:rFonts w:cs="Arial"/>
        </w:rPr>
      </w:pPr>
    </w:p>
    <w:p w14:paraId="790C4F5A" w14:textId="77777777" w:rsidR="00AA455E" w:rsidRDefault="00AA455E" w:rsidP="00AA455E">
      <w:pPr>
        <w:pStyle w:val="Listeafsnit"/>
        <w:numPr>
          <w:ilvl w:val="0"/>
          <w:numId w:val="21"/>
        </w:numPr>
        <w:autoSpaceDE w:val="0"/>
        <w:autoSpaceDN w:val="0"/>
        <w:contextualSpacing w:val="0"/>
        <w:rPr>
          <w:rFonts w:ascii="Arial" w:eastAsia="Times New Roman" w:hAnsi="Arial" w:cs="Arial"/>
          <w:sz w:val="20"/>
          <w:szCs w:val="20"/>
        </w:rPr>
      </w:pPr>
      <w:r>
        <w:rPr>
          <w:rFonts w:ascii="Arial" w:eastAsia="Times New Roman" w:hAnsi="Arial" w:cs="Arial"/>
          <w:sz w:val="20"/>
          <w:szCs w:val="20"/>
        </w:rPr>
        <w:t>Besvarelse af deklarationsbrevet, hvis de faktuelle oplysninger ikke er korrekte.</w:t>
      </w:r>
    </w:p>
    <w:p w14:paraId="684D1718" w14:textId="77777777" w:rsidR="00AA455E" w:rsidRPr="00A5046B" w:rsidRDefault="00AA455E" w:rsidP="00AA455E">
      <w:pPr>
        <w:pStyle w:val="Listeafsnit"/>
        <w:numPr>
          <w:ilvl w:val="0"/>
          <w:numId w:val="21"/>
        </w:numPr>
        <w:autoSpaceDE w:val="0"/>
        <w:autoSpaceDN w:val="0"/>
        <w:contextualSpacing w:val="0"/>
        <w:rPr>
          <w:rFonts w:ascii="Arial" w:eastAsia="Times New Roman" w:hAnsi="Arial" w:cs="Arial"/>
          <w:sz w:val="20"/>
          <w:szCs w:val="20"/>
        </w:rPr>
      </w:pPr>
      <w:r w:rsidRPr="00A5046B">
        <w:rPr>
          <w:rFonts w:ascii="Arial" w:eastAsia="Times New Roman" w:hAnsi="Arial" w:cs="Arial"/>
          <w:sz w:val="20"/>
          <w:szCs w:val="20"/>
        </w:rPr>
        <w:t xml:space="preserve">Løbende gennemgang af de modtagne ejendomsvurderinger. </w:t>
      </w:r>
    </w:p>
    <w:p w14:paraId="707BE708" w14:textId="77777777" w:rsidR="00AA455E" w:rsidRDefault="00AA455E" w:rsidP="00AA455E">
      <w:pPr>
        <w:pStyle w:val="Listeafsnit"/>
        <w:numPr>
          <w:ilvl w:val="0"/>
          <w:numId w:val="21"/>
        </w:numPr>
        <w:autoSpaceDE w:val="0"/>
        <w:autoSpaceDN w:val="0"/>
        <w:contextualSpacing w:val="0"/>
        <w:rPr>
          <w:rFonts w:ascii="Arial" w:eastAsia="Times New Roman" w:hAnsi="Arial" w:cs="Arial"/>
          <w:sz w:val="20"/>
          <w:szCs w:val="20"/>
        </w:rPr>
      </w:pPr>
      <w:r>
        <w:rPr>
          <w:rFonts w:ascii="Arial" w:eastAsia="Times New Roman" w:hAnsi="Arial" w:cs="Arial"/>
          <w:sz w:val="20"/>
          <w:szCs w:val="20"/>
        </w:rPr>
        <w:t xml:space="preserve">Løbende dialog med SKAT og kommunale myndigheder vedr. vurderingerne. </w:t>
      </w:r>
    </w:p>
    <w:p w14:paraId="5C5B0CA6" w14:textId="77777777" w:rsidR="00AA455E" w:rsidRDefault="00AA455E" w:rsidP="00AA455E">
      <w:pPr>
        <w:pStyle w:val="Listeafsnit"/>
        <w:numPr>
          <w:ilvl w:val="0"/>
          <w:numId w:val="21"/>
        </w:numPr>
        <w:autoSpaceDE w:val="0"/>
        <w:autoSpaceDN w:val="0"/>
        <w:contextualSpacing w:val="0"/>
        <w:rPr>
          <w:rFonts w:ascii="Arial" w:eastAsia="Times New Roman" w:hAnsi="Arial" w:cs="Arial"/>
          <w:sz w:val="20"/>
          <w:szCs w:val="20"/>
        </w:rPr>
      </w:pPr>
      <w:r>
        <w:rPr>
          <w:rFonts w:ascii="Arial" w:eastAsia="Times New Roman" w:hAnsi="Arial" w:cs="Arial"/>
          <w:sz w:val="20"/>
          <w:szCs w:val="20"/>
        </w:rPr>
        <w:t>Gennemgang af BBR-oplysninger og historiske byggesager.</w:t>
      </w:r>
    </w:p>
    <w:p w14:paraId="2C012821" w14:textId="77777777" w:rsidR="00AA455E" w:rsidRDefault="00AA455E" w:rsidP="00AA455E">
      <w:pPr>
        <w:pStyle w:val="Listeafsnit"/>
        <w:numPr>
          <w:ilvl w:val="0"/>
          <w:numId w:val="21"/>
        </w:numPr>
        <w:autoSpaceDE w:val="0"/>
        <w:autoSpaceDN w:val="0"/>
        <w:contextualSpacing w:val="0"/>
        <w:rPr>
          <w:rFonts w:ascii="Arial" w:eastAsia="Times New Roman" w:hAnsi="Arial" w:cs="Arial"/>
          <w:sz w:val="20"/>
          <w:szCs w:val="20"/>
        </w:rPr>
      </w:pPr>
      <w:r>
        <w:rPr>
          <w:rFonts w:ascii="Arial" w:eastAsia="Times New Roman" w:hAnsi="Arial" w:cs="Arial"/>
          <w:sz w:val="20"/>
          <w:szCs w:val="20"/>
        </w:rPr>
        <w:t>Gennemgang af plan-grundlag (kommuneplaner, byplansvedtægter, lokalplaner m.v.)</w:t>
      </w:r>
    </w:p>
    <w:p w14:paraId="436D3C13" w14:textId="77777777" w:rsidR="00AA455E" w:rsidRDefault="00AA455E" w:rsidP="00AA455E">
      <w:pPr>
        <w:pStyle w:val="Listeafsnit"/>
        <w:numPr>
          <w:ilvl w:val="0"/>
          <w:numId w:val="21"/>
        </w:numPr>
        <w:autoSpaceDE w:val="0"/>
        <w:autoSpaceDN w:val="0"/>
        <w:contextualSpacing w:val="0"/>
        <w:rPr>
          <w:rFonts w:ascii="Arial" w:eastAsia="Times New Roman" w:hAnsi="Arial" w:cs="Arial"/>
          <w:sz w:val="20"/>
          <w:szCs w:val="20"/>
        </w:rPr>
      </w:pPr>
      <w:r>
        <w:rPr>
          <w:rFonts w:ascii="Arial" w:eastAsia="Times New Roman" w:hAnsi="Arial" w:cs="Arial"/>
          <w:sz w:val="20"/>
          <w:szCs w:val="20"/>
        </w:rPr>
        <w:t>Gennemgang af tingbøger, herunder servitutter, romertalsdeklarationer, bebyggelsesplaner m.v.</w:t>
      </w:r>
    </w:p>
    <w:p w14:paraId="50A686AF" w14:textId="77777777" w:rsidR="00AA455E" w:rsidRDefault="00AA455E" w:rsidP="00AA455E">
      <w:pPr>
        <w:pStyle w:val="Listeafsnit"/>
        <w:numPr>
          <w:ilvl w:val="0"/>
          <w:numId w:val="21"/>
        </w:numPr>
        <w:autoSpaceDE w:val="0"/>
        <w:autoSpaceDN w:val="0"/>
        <w:contextualSpacing w:val="0"/>
        <w:rPr>
          <w:rFonts w:ascii="Arial" w:eastAsia="Times New Roman" w:hAnsi="Arial" w:cs="Arial"/>
          <w:sz w:val="20"/>
          <w:szCs w:val="20"/>
        </w:rPr>
      </w:pPr>
      <w:r>
        <w:rPr>
          <w:rFonts w:ascii="Arial" w:eastAsia="Times New Roman" w:hAnsi="Arial" w:cs="Arial"/>
          <w:sz w:val="20"/>
          <w:szCs w:val="20"/>
        </w:rPr>
        <w:t>Løbende vurdering af eventuelle klage- og genoptagelsesmuligheder.</w:t>
      </w:r>
    </w:p>
    <w:p w14:paraId="1F89C2FD" w14:textId="77777777" w:rsidR="00AA455E" w:rsidRDefault="00AA455E" w:rsidP="00AA455E">
      <w:pPr>
        <w:pStyle w:val="Listeafsnit"/>
        <w:numPr>
          <w:ilvl w:val="0"/>
          <w:numId w:val="21"/>
        </w:numPr>
        <w:autoSpaceDE w:val="0"/>
        <w:autoSpaceDN w:val="0"/>
        <w:contextualSpacing w:val="0"/>
        <w:rPr>
          <w:rFonts w:ascii="Arial" w:eastAsia="Times New Roman" w:hAnsi="Arial" w:cs="Arial"/>
          <w:sz w:val="20"/>
          <w:szCs w:val="20"/>
        </w:rPr>
      </w:pPr>
      <w:r>
        <w:rPr>
          <w:rFonts w:ascii="Arial" w:eastAsia="Times New Roman" w:hAnsi="Arial" w:cs="Arial"/>
          <w:sz w:val="20"/>
          <w:szCs w:val="20"/>
        </w:rPr>
        <w:t xml:space="preserve">Løbende sammenligninger med lignende ejendommes vurderinger. </w:t>
      </w:r>
    </w:p>
    <w:p w14:paraId="030A2E78" w14:textId="77777777" w:rsidR="00AA455E" w:rsidRDefault="00AA455E" w:rsidP="00AA455E">
      <w:pPr>
        <w:pStyle w:val="Listeafsnit"/>
        <w:numPr>
          <w:ilvl w:val="0"/>
          <w:numId w:val="21"/>
        </w:numPr>
        <w:contextualSpacing w:val="0"/>
        <w:rPr>
          <w:rFonts w:ascii="Arial" w:eastAsia="Times New Roman" w:hAnsi="Arial" w:cs="Arial"/>
          <w:sz w:val="20"/>
          <w:szCs w:val="20"/>
        </w:rPr>
      </w:pPr>
      <w:r>
        <w:rPr>
          <w:rFonts w:ascii="Arial" w:eastAsia="Times New Roman" w:hAnsi="Arial" w:cs="Arial"/>
          <w:sz w:val="20"/>
          <w:szCs w:val="20"/>
        </w:rPr>
        <w:t>Konsekvensberegning af ejendomsvurderinger og omvurderinger til brug for budgetlægning.</w:t>
      </w:r>
    </w:p>
    <w:p w14:paraId="38A55ACE" w14:textId="77777777" w:rsidR="00AA455E" w:rsidRDefault="00AA455E" w:rsidP="00AA455E">
      <w:pPr>
        <w:rPr>
          <w:rFonts w:eastAsiaTheme="minorHAnsi" w:cs="Arial"/>
        </w:rPr>
      </w:pPr>
    </w:p>
    <w:p w14:paraId="3A9966EE" w14:textId="2AB7530C" w:rsidR="00AA455E" w:rsidRDefault="00AA455E" w:rsidP="00AA455E">
      <w:pPr>
        <w:rPr>
          <w:rFonts w:eastAsiaTheme="minorHAnsi" w:cs="Arial"/>
        </w:rPr>
      </w:pPr>
      <w:r>
        <w:rPr>
          <w:rFonts w:eastAsiaTheme="minorHAnsi" w:cs="Arial"/>
        </w:rPr>
        <w:t xml:space="preserve">Denne ’pakke’ af ydelser fra </w:t>
      </w:r>
      <w:r w:rsidR="001602A5">
        <w:rPr>
          <w:rFonts w:cs="Arial"/>
        </w:rPr>
        <w:t>Kirk Larsen &amp; Ascanius</w:t>
      </w:r>
      <w:r>
        <w:rPr>
          <w:rFonts w:eastAsiaTheme="minorHAnsi" w:cs="Arial"/>
        </w:rPr>
        <w:t xml:space="preserve"> koster 4.500 kr. inkl. moms pr. ejendomsnummer.</w:t>
      </w:r>
    </w:p>
    <w:p w14:paraId="2A0E9DFE" w14:textId="7F57DEA8" w:rsidR="00AA455E" w:rsidRDefault="00AA455E" w:rsidP="00AA455E">
      <w:pPr>
        <w:rPr>
          <w:rFonts w:eastAsiaTheme="minorHAnsi" w:cs="Arial"/>
        </w:rPr>
      </w:pPr>
      <w:r>
        <w:rPr>
          <w:rFonts w:eastAsiaTheme="minorHAnsi" w:cs="Arial"/>
        </w:rPr>
        <w:t xml:space="preserve">For jeres boligorganisation betyder det en forventet pris på: </w:t>
      </w:r>
      <w:r w:rsidR="00746EB9">
        <w:rPr>
          <w:rFonts w:eastAsiaTheme="minorHAnsi" w:cs="Arial"/>
        </w:rPr>
        <w:t>4500</w:t>
      </w:r>
      <w:r w:rsidR="00D145D6">
        <w:rPr>
          <w:rFonts w:eastAsiaTheme="minorHAnsi" w:cs="Arial"/>
        </w:rPr>
        <w:t>0 kr.</w:t>
      </w:r>
      <w:r>
        <w:rPr>
          <w:rFonts w:eastAsiaTheme="minorHAnsi" w:cs="Arial"/>
        </w:rPr>
        <w:t xml:space="preserve">, svarende til </w:t>
      </w:r>
      <w:r w:rsidR="00D145D6" w:rsidRPr="00D145D6">
        <w:rPr>
          <w:rFonts w:eastAsiaTheme="minorHAnsi" w:cs="Arial"/>
        </w:rPr>
        <w:t>276</w:t>
      </w:r>
      <w:r w:rsidR="00D145D6">
        <w:rPr>
          <w:rFonts w:eastAsiaTheme="minorHAnsi" w:cs="Arial"/>
        </w:rPr>
        <w:t xml:space="preserve"> kr.</w:t>
      </w:r>
      <w:r w:rsidR="00D145D6" w:rsidRPr="00D145D6">
        <w:rPr>
          <w:rFonts w:eastAsiaTheme="minorHAnsi" w:cs="Arial"/>
        </w:rPr>
        <w:t xml:space="preserve"> </w:t>
      </w:r>
      <w:r w:rsidRPr="00D145D6">
        <w:rPr>
          <w:rFonts w:eastAsiaTheme="minorHAnsi" w:cs="Arial"/>
        </w:rPr>
        <w:t>pr. lejemål</w:t>
      </w:r>
    </w:p>
    <w:p w14:paraId="0DCFD179" w14:textId="77777777" w:rsidR="00AA455E" w:rsidRDefault="00AA455E" w:rsidP="00AA455E">
      <w:pPr>
        <w:rPr>
          <w:rFonts w:cs="Arial"/>
        </w:rPr>
      </w:pPr>
    </w:p>
    <w:p w14:paraId="78A3CB45" w14:textId="2E16434C" w:rsidR="00AA455E" w:rsidRDefault="00AA455E" w:rsidP="00AA455E">
      <w:pPr>
        <w:rPr>
          <w:rFonts w:cs="Arial"/>
        </w:rPr>
      </w:pPr>
      <w:r w:rsidRPr="00DF746C">
        <w:rPr>
          <w:rFonts w:cs="Arial"/>
        </w:rPr>
        <w:t xml:space="preserve">Viser </w:t>
      </w:r>
      <w:r w:rsidR="001602A5">
        <w:rPr>
          <w:rFonts w:cs="Arial"/>
        </w:rPr>
        <w:t>Kirk Larsen &amp; Ascanius</w:t>
      </w:r>
      <w:r w:rsidRPr="00DF746C">
        <w:rPr>
          <w:rFonts w:cs="Arial"/>
        </w:rPr>
        <w:t xml:space="preserve"> gennemgang, at der er grundlag for at klage over den endelige ejendomsvurdering, kan de også hjælpe med dette. Det koster i udgangspunktet 31.250 kr. inkl. moms</w:t>
      </w:r>
      <w:r w:rsidR="00CE49C4">
        <w:rPr>
          <w:rFonts w:cs="Arial"/>
        </w:rPr>
        <w:t>,</w:t>
      </w:r>
      <w:r w:rsidRPr="00DF746C">
        <w:rPr>
          <w:rFonts w:cs="Arial"/>
        </w:rPr>
        <w:t xml:space="preserve"> at få </w:t>
      </w:r>
      <w:r w:rsidR="001602A5">
        <w:rPr>
          <w:rFonts w:cs="Arial"/>
        </w:rPr>
        <w:t xml:space="preserve">Kirk Larsen &amp; Ascanius </w:t>
      </w:r>
      <w:r w:rsidRPr="00DF746C">
        <w:rPr>
          <w:rFonts w:cs="Arial"/>
        </w:rPr>
        <w:t xml:space="preserve">til at køre en klagesag. Der vil i tilfælde af opstart af evt. klagesag først være en dialog mellem jer som boligorganisation, </w:t>
      </w:r>
      <w:proofErr w:type="spellStart"/>
      <w:r w:rsidRPr="00DF746C">
        <w:rPr>
          <w:rFonts w:cs="Arial"/>
        </w:rPr>
        <w:t>Lejerbos</w:t>
      </w:r>
      <w:proofErr w:type="spellEnd"/>
      <w:r w:rsidRPr="00DF746C">
        <w:rPr>
          <w:rFonts w:cs="Arial"/>
        </w:rPr>
        <w:t xml:space="preserve"> administration og </w:t>
      </w:r>
      <w:r w:rsidR="001602A5">
        <w:rPr>
          <w:rFonts w:cs="Arial"/>
        </w:rPr>
        <w:t>Kirk Larsen &amp; Ascanius</w:t>
      </w:r>
      <w:r w:rsidRPr="00DF746C">
        <w:rPr>
          <w:rFonts w:cs="Arial"/>
        </w:rPr>
        <w:t>.</w:t>
      </w:r>
      <w:r>
        <w:rPr>
          <w:rFonts w:cs="Arial"/>
        </w:rPr>
        <w:t xml:space="preserve"> </w:t>
      </w:r>
    </w:p>
    <w:p w14:paraId="3EBA1EBC" w14:textId="77777777" w:rsidR="00AA455E" w:rsidRDefault="00AA455E" w:rsidP="00AA455E">
      <w:pPr>
        <w:rPr>
          <w:rFonts w:cs="Arial"/>
        </w:rPr>
      </w:pPr>
    </w:p>
    <w:p w14:paraId="0539F821" w14:textId="77777777" w:rsidR="00AA455E" w:rsidRDefault="00AA455E" w:rsidP="00AA455E">
      <w:pPr>
        <w:rPr>
          <w:rFonts w:cs="Arial"/>
          <w:b/>
          <w:bCs/>
        </w:rPr>
      </w:pPr>
      <w:proofErr w:type="spellStart"/>
      <w:r>
        <w:rPr>
          <w:rFonts w:cs="Arial"/>
          <w:b/>
          <w:bCs/>
        </w:rPr>
        <w:t>Lejerbos</w:t>
      </w:r>
      <w:proofErr w:type="spellEnd"/>
      <w:r>
        <w:rPr>
          <w:rFonts w:cs="Arial"/>
          <w:b/>
          <w:bCs/>
        </w:rPr>
        <w:t xml:space="preserve"> anbefaling og køreplan</w:t>
      </w:r>
    </w:p>
    <w:p w14:paraId="1BF0B7B2" w14:textId="5E42DF9A" w:rsidR="00AA455E" w:rsidRDefault="00AA455E" w:rsidP="00AA455E">
      <w:pPr>
        <w:rPr>
          <w:rFonts w:cs="Arial"/>
        </w:rPr>
      </w:pPr>
      <w:r>
        <w:rPr>
          <w:rFonts w:cs="Arial"/>
        </w:rPr>
        <w:t xml:space="preserve">Den klare anbefaling er, at I tager imod </w:t>
      </w:r>
      <w:r w:rsidR="00CD0D9E">
        <w:rPr>
          <w:rFonts w:cs="Arial"/>
        </w:rPr>
        <w:t>Kirk Larsen &amp; Ascanius</w:t>
      </w:r>
      <w:r>
        <w:rPr>
          <w:rFonts w:cs="Arial"/>
        </w:rPr>
        <w:t xml:space="preserve"> tilbud om at </w:t>
      </w:r>
      <w:r w:rsidRPr="00BA44D6">
        <w:rPr>
          <w:rFonts w:cs="Arial"/>
        </w:rPr>
        <w:t xml:space="preserve">gennemgå deklarationsbrevene. Herved opnås bedste grundlag for ejendomsvurderingerne, hvilket sikrer, at økonomien i boligafdelingerne ikke påvirkes mere end højest nødvendigt pga. stigende grundskyld. Samtidig har </w:t>
      </w:r>
      <w:r w:rsidR="00CD0D9E">
        <w:rPr>
          <w:rFonts w:cs="Arial"/>
        </w:rPr>
        <w:t>Kirk Larsen &amp; Ascanius</w:t>
      </w:r>
      <w:r w:rsidRPr="00BA44D6">
        <w:rPr>
          <w:rFonts w:cs="Arial"/>
        </w:rPr>
        <w:t xml:space="preserve"> tilkendegivet, at de har en forventning om at finde fejl i beregningsgrundlagene i en stor del af vores ejendomme. Derfor</w:t>
      </w:r>
      <w:r>
        <w:rPr>
          <w:rFonts w:cs="Arial"/>
        </w:rPr>
        <w:t xml:space="preserve"> kan der i mange tilfælde være ’noget at hente’. </w:t>
      </w:r>
    </w:p>
    <w:p w14:paraId="70C70C80" w14:textId="77777777" w:rsidR="009D07E7" w:rsidRDefault="009D07E7" w:rsidP="00AA455E">
      <w:pPr>
        <w:rPr>
          <w:rFonts w:cs="Arial"/>
        </w:rPr>
      </w:pPr>
    </w:p>
    <w:p w14:paraId="319FE3D4" w14:textId="298E2203" w:rsidR="009D07E7" w:rsidRPr="001F0224" w:rsidRDefault="009D07E7" w:rsidP="00AA455E">
      <w:pPr>
        <w:rPr>
          <w:rFonts w:cs="Arial"/>
          <w:u w:val="single"/>
        </w:rPr>
      </w:pPr>
      <w:r w:rsidRPr="001F0224">
        <w:rPr>
          <w:rFonts w:cs="Arial"/>
          <w:u w:val="single"/>
        </w:rPr>
        <w:t xml:space="preserve">Bestyrelsen </w:t>
      </w:r>
      <w:r w:rsidR="00961438">
        <w:rPr>
          <w:rFonts w:cs="Arial"/>
          <w:u w:val="single"/>
        </w:rPr>
        <w:t>bekræftede modtagelsen af ovenstående og besluttede at tage imod tilbuddet og godkendte dermed.</w:t>
      </w:r>
    </w:p>
    <w:p w14:paraId="15B22ED4" w14:textId="77777777" w:rsidR="00AA455E" w:rsidRDefault="00AA455E" w:rsidP="00183E6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7B0A6868" w14:textId="77777777" w:rsidR="00AA455E" w:rsidRDefault="00AA455E" w:rsidP="00183E6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2F23CF02" w14:textId="77777777" w:rsidR="00E90A65" w:rsidRPr="00E90A65" w:rsidRDefault="00E90A65" w:rsidP="00E90A65">
      <w:pPr>
        <w:spacing w:before="100" w:beforeAutospacing="1" w:after="100" w:afterAutospacing="1"/>
        <w:textAlignment w:val="baseline"/>
        <w:rPr>
          <w:rFonts w:cs="Arial"/>
          <w:b/>
          <w:bCs/>
          <w:szCs w:val="22"/>
        </w:rPr>
      </w:pPr>
      <w:r w:rsidRPr="00E90A65">
        <w:rPr>
          <w:rFonts w:cs="Arial"/>
          <w:b/>
          <w:bCs/>
          <w:szCs w:val="22"/>
        </w:rPr>
        <w:t>Ny reform af kontanthjælpen</w:t>
      </w:r>
    </w:p>
    <w:p w14:paraId="0BC95094" w14:textId="77777777" w:rsidR="00E90A65" w:rsidRPr="00E90A65" w:rsidRDefault="00E90A65" w:rsidP="00E90A65">
      <w:pPr>
        <w:spacing w:before="100" w:beforeAutospacing="1" w:after="100" w:afterAutospacing="1"/>
        <w:textAlignment w:val="baseline"/>
        <w:rPr>
          <w:rFonts w:cs="Arial"/>
          <w:szCs w:val="22"/>
        </w:rPr>
      </w:pPr>
      <w:r w:rsidRPr="00E90A65">
        <w:rPr>
          <w:rFonts w:cs="Arial"/>
          <w:szCs w:val="22"/>
        </w:rPr>
        <w:t xml:space="preserve">Der er vedtaget en reform af kontanthjælpen, som bl.a. betyder, at det bedre skal kunne betale sig at </w:t>
      </w:r>
      <w:r w:rsidRPr="00E90A65">
        <w:rPr>
          <w:rFonts w:cs="Arial"/>
          <w:color w:val="454545"/>
          <w:szCs w:val="22"/>
          <w:shd w:val="clear" w:color="auto" w:fill="FFFFFF"/>
        </w:rPr>
        <w:t>arbejde samtidig med, at man får kontanthjælp.</w:t>
      </w:r>
      <w:r w:rsidRPr="00E90A65">
        <w:rPr>
          <w:rFonts w:cs="Arial"/>
          <w:szCs w:val="22"/>
        </w:rPr>
        <w:t xml:space="preserve"> </w:t>
      </w:r>
    </w:p>
    <w:p w14:paraId="4524F0DE" w14:textId="77777777" w:rsidR="00E90A65" w:rsidRPr="00E90A65" w:rsidRDefault="00E90A65" w:rsidP="00E90A65">
      <w:pPr>
        <w:spacing w:before="100" w:beforeAutospacing="1" w:after="100" w:afterAutospacing="1"/>
        <w:textAlignment w:val="baseline"/>
        <w:rPr>
          <w:rFonts w:cs="Arial"/>
          <w:szCs w:val="22"/>
        </w:rPr>
      </w:pPr>
      <w:r w:rsidRPr="00E90A65">
        <w:rPr>
          <w:rFonts w:cs="Arial"/>
          <w:color w:val="454545"/>
          <w:szCs w:val="22"/>
          <w:shd w:val="clear" w:color="auto" w:fill="FFFFFF"/>
        </w:rPr>
        <w:t xml:space="preserve">Lovændringen indebærer også, at </w:t>
      </w:r>
      <w:r w:rsidRPr="00E90A65">
        <w:rPr>
          <w:rFonts w:cs="Arial"/>
          <w:szCs w:val="22"/>
        </w:rPr>
        <w:t xml:space="preserve">kommunerne fra 1. januar 2025 ikke længere vil have samme muligheder for at yde særlig støtte til personer med høje boligudgifter eller stor forsørgerbyrde. Dette risikerer at spænde ben for indsatsen mod hjemløshed og at forringe levevilkårene for psykisk sårbare. </w:t>
      </w:r>
    </w:p>
    <w:p w14:paraId="353949D8" w14:textId="77777777" w:rsidR="00E90A65" w:rsidRPr="00E90A65" w:rsidRDefault="00E90A65" w:rsidP="00E90A65">
      <w:pPr>
        <w:spacing w:before="100" w:beforeAutospacing="1" w:after="100" w:afterAutospacing="1"/>
        <w:textAlignment w:val="baseline"/>
        <w:rPr>
          <w:rFonts w:cs="Arial"/>
          <w:szCs w:val="22"/>
        </w:rPr>
      </w:pPr>
      <w:r w:rsidRPr="00E90A65">
        <w:rPr>
          <w:rFonts w:cs="Arial"/>
          <w:szCs w:val="22"/>
        </w:rPr>
        <w:t>Den særlige støtte, som man nu afskaffer, bevilges efter, at andre støttemuligheder – herunder boligstøtte – er undersøgt og/eller tildelt. Støtten kan både dække selve huslejen og de tilknyttede forbrugsudgifter (vand, varme, gas, el mv.).</w:t>
      </w:r>
    </w:p>
    <w:p w14:paraId="419C5B81" w14:textId="25019DDC" w:rsidR="00630E44" w:rsidRPr="00EA121A" w:rsidRDefault="00E90A65" w:rsidP="00E749B1">
      <w:pPr>
        <w:spacing w:before="100" w:beforeAutospacing="1" w:after="100" w:afterAutospacing="1"/>
        <w:textAlignment w:val="baseline"/>
        <w:rPr>
          <w:rFonts w:cs="Arial"/>
          <w:szCs w:val="22"/>
        </w:rPr>
      </w:pPr>
      <w:r w:rsidRPr="00E90A65">
        <w:rPr>
          <w:rFonts w:cs="Arial"/>
          <w:szCs w:val="22"/>
        </w:rPr>
        <w:lastRenderedPageBreak/>
        <w:t>BL forudser, at flere nu kan få svært ved at beholde deres bolig, og at vi risikerer en stigning i hjemløsheden. BL forudser også, at det vil blive sværere for kommunerne at anvise hjemløse til boliger, der ligger indenfor deres betalingsevne. Dvs. at ventetiden på at få anvist en bolig vil stige, fordi kun de absolut billigste boliger kan benyttes til anvisning. Dette vil forlænge borgernes ophold på diverse institutioner - i strid med intentionerne bag en storstilet hjemløsereform.</w:t>
      </w:r>
    </w:p>
    <w:p w14:paraId="4DB079A3" w14:textId="77777777" w:rsidR="008D54C1" w:rsidRPr="00EA121A" w:rsidRDefault="008D54C1" w:rsidP="00B30931">
      <w:pPr>
        <w:jc w:val="both"/>
        <w:rPr>
          <w:rFonts w:cs="Arial"/>
          <w:szCs w:val="22"/>
        </w:rPr>
      </w:pPr>
    </w:p>
    <w:p w14:paraId="4FBDD1B8" w14:textId="77777777" w:rsidR="00630E44" w:rsidRPr="00EA121A" w:rsidRDefault="00630E44" w:rsidP="000C7260">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12667C2E" w14:textId="77777777" w:rsidR="00BC067B" w:rsidRPr="00EA121A" w:rsidRDefault="00BC067B" w:rsidP="00932CF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cs="Arial"/>
          <w:szCs w:val="22"/>
          <w:u w:val="single"/>
        </w:rPr>
      </w:pPr>
    </w:p>
    <w:p w14:paraId="3E602216" w14:textId="77777777" w:rsidR="00752FB5" w:rsidRPr="00EA121A" w:rsidRDefault="00752FB5" w:rsidP="00752FB5">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cs="Arial"/>
          <w:szCs w:val="22"/>
          <w:u w:val="single"/>
        </w:rPr>
      </w:pPr>
    </w:p>
    <w:p w14:paraId="09087EC9" w14:textId="2BADB145" w:rsidR="00752FB5" w:rsidRPr="00EA121A" w:rsidRDefault="00F77396" w:rsidP="00752FB5">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cs="Arial"/>
          <w:szCs w:val="22"/>
          <w:u w:val="single"/>
        </w:rPr>
      </w:pPr>
      <w:r w:rsidRPr="00F77396">
        <w:rPr>
          <w:rFonts w:cs="Arial"/>
          <w:szCs w:val="22"/>
        </w:rPr>
        <w:t xml:space="preserve">  </w:t>
      </w:r>
      <w:r w:rsidR="00752FB5" w:rsidRPr="00EA121A">
        <w:rPr>
          <w:rFonts w:cs="Arial"/>
          <w:szCs w:val="22"/>
          <w:u w:val="single"/>
        </w:rPr>
        <w:t xml:space="preserve">Ad </w:t>
      </w:r>
      <w:r w:rsidR="00183E68">
        <w:rPr>
          <w:rFonts w:cs="Arial"/>
          <w:szCs w:val="22"/>
          <w:u w:val="single"/>
        </w:rPr>
        <w:t>3</w:t>
      </w:r>
      <w:r w:rsidR="00752FB5" w:rsidRPr="00EA121A">
        <w:rPr>
          <w:rFonts w:cs="Arial"/>
          <w:szCs w:val="22"/>
          <w:u w:val="single"/>
        </w:rPr>
        <w:t>. Godkendelse af regnskab, revisionsprotokol samt budget.</w:t>
      </w:r>
    </w:p>
    <w:p w14:paraId="22D635C1" w14:textId="77777777" w:rsidR="00752FB5" w:rsidRPr="00EA121A" w:rsidRDefault="00752FB5" w:rsidP="00752FB5">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cs="Arial"/>
          <w:szCs w:val="22"/>
          <w:u w:val="single"/>
        </w:rPr>
      </w:pPr>
    </w:p>
    <w:p w14:paraId="674C9B0E" w14:textId="77777777" w:rsidR="00752FB5" w:rsidRDefault="00752FB5" w:rsidP="00752FB5">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cs="Arial"/>
          <w:szCs w:val="22"/>
          <w:u w:val="single"/>
        </w:rPr>
      </w:pPr>
    </w:p>
    <w:p w14:paraId="3D8840CD" w14:textId="77777777" w:rsidR="00621DB2" w:rsidRPr="00B06920" w:rsidRDefault="00621DB2" w:rsidP="00C37D29">
      <w:pPr>
        <w:pStyle w:val="Brdtekst"/>
        <w:spacing w:before="93" w:line="259" w:lineRule="auto"/>
        <w:ind w:left="113" w:right="441"/>
        <w:rPr>
          <w:rFonts w:cs="Arial"/>
          <w:sz w:val="22"/>
          <w:szCs w:val="22"/>
        </w:rPr>
      </w:pPr>
      <w:r w:rsidRPr="00B06920">
        <w:rPr>
          <w:rFonts w:cs="Arial"/>
          <w:sz w:val="22"/>
          <w:szCs w:val="22"/>
        </w:rPr>
        <w:t>I henhold til reglerne om vederlag til organisationsbestyrelser er der for indeværende regnskabsperiode (1/10 2024 - 30/9 2025) kr. 14.000 (afrundet i hele tusinder) til rådighed til fordeling i bestyrelsen i Lejerbo Trehøje.</w:t>
      </w:r>
    </w:p>
    <w:p w14:paraId="30C42F6A" w14:textId="0B3200C8" w:rsidR="003E5B90" w:rsidRPr="00B06920" w:rsidRDefault="003E5B90" w:rsidP="00C37D29">
      <w:pPr>
        <w:pStyle w:val="Brdtekst"/>
        <w:spacing w:before="93" w:line="259" w:lineRule="auto"/>
        <w:ind w:left="113" w:right="441"/>
        <w:rPr>
          <w:rFonts w:cs="Arial"/>
          <w:sz w:val="22"/>
          <w:szCs w:val="22"/>
        </w:rPr>
      </w:pPr>
      <w:r w:rsidRPr="00B06920">
        <w:rPr>
          <w:rFonts w:cs="Arial"/>
          <w:sz w:val="22"/>
          <w:szCs w:val="22"/>
        </w:rPr>
        <w:t>Bestyrelsen besluttede, at halvdelen tildeles formanden og resten fordeles ligeligt blandt de øvrige 2 bestyrelsesmedlemmer.</w:t>
      </w:r>
    </w:p>
    <w:p w14:paraId="0707C099" w14:textId="77777777" w:rsidR="00290BFB" w:rsidRPr="00B06920" w:rsidRDefault="00290BFB" w:rsidP="00752FB5">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cs="Arial"/>
          <w:szCs w:val="22"/>
          <w:u w:val="single"/>
        </w:rPr>
      </w:pPr>
    </w:p>
    <w:tbl>
      <w:tblPr>
        <w:tblStyle w:val="TableNormal"/>
        <w:tblW w:w="0" w:type="auto"/>
        <w:tblInd w:w="142" w:type="dxa"/>
        <w:tblLayout w:type="fixed"/>
        <w:tblLook w:val="01E0" w:firstRow="1" w:lastRow="1" w:firstColumn="1" w:lastColumn="1" w:noHBand="0" w:noVBand="0"/>
      </w:tblPr>
      <w:tblGrid>
        <w:gridCol w:w="9634"/>
      </w:tblGrid>
      <w:tr w:rsidR="00F6759F" w:rsidRPr="00B06920" w14:paraId="79747B1B" w14:textId="77777777" w:rsidTr="00C37D29">
        <w:trPr>
          <w:trHeight w:val="819"/>
        </w:trPr>
        <w:tc>
          <w:tcPr>
            <w:tcW w:w="9634" w:type="dxa"/>
          </w:tcPr>
          <w:p w14:paraId="59DFCAD0" w14:textId="77777777" w:rsidR="00F6759F" w:rsidRPr="00434CF2" w:rsidRDefault="00F6759F" w:rsidP="00C37D29">
            <w:pPr>
              <w:pStyle w:val="TableParagraph"/>
              <w:spacing w:before="63" w:line="259" w:lineRule="auto"/>
              <w:rPr>
                <w:lang w:val="da-DK"/>
              </w:rPr>
            </w:pPr>
            <w:r w:rsidRPr="00434CF2">
              <w:rPr>
                <w:lang w:val="da-DK"/>
              </w:rPr>
              <w:t>Forud for mødet er udsendt regnskab, årsberetning og revisionsprotokol for perioden 1/10 2023 - 30/9 2024, forvaltningsrevision for regnskabsåret 2023 for administrationsorganisationen samt budget for boligorganisationen for perioden 1/10 2025 - 30/9 2026</w:t>
            </w:r>
          </w:p>
        </w:tc>
      </w:tr>
      <w:tr w:rsidR="00F6759F" w:rsidRPr="00B06920" w14:paraId="15C09111" w14:textId="77777777" w:rsidTr="00C37D29">
        <w:trPr>
          <w:trHeight w:val="513"/>
        </w:trPr>
        <w:tc>
          <w:tcPr>
            <w:tcW w:w="9634" w:type="dxa"/>
          </w:tcPr>
          <w:p w14:paraId="04A3AA15" w14:textId="77777777" w:rsidR="00F6759F" w:rsidRPr="00434CF2" w:rsidRDefault="00F6759F" w:rsidP="00C37D29">
            <w:pPr>
              <w:pStyle w:val="TableParagraph"/>
              <w:spacing w:before="48" w:line="230" w:lineRule="atLeast"/>
              <w:ind w:right="490"/>
              <w:rPr>
                <w:lang w:val="da-DK"/>
              </w:rPr>
            </w:pPr>
            <w:r w:rsidRPr="00434CF2">
              <w:rPr>
                <w:lang w:val="da-DK"/>
              </w:rPr>
              <w:t>Desuden er årsregnskab for afdelingerne for perioden 1/10 2023 - 30/9 2024, budget for afdelingerne for perioden 1/10 2025 - 30/9 2026 og tilstandsrapport for afdelingerne udsendt inden mødet.</w:t>
            </w:r>
          </w:p>
        </w:tc>
      </w:tr>
    </w:tbl>
    <w:p w14:paraId="1789FDD0" w14:textId="77777777" w:rsidR="00F6759F" w:rsidRPr="00B06920" w:rsidRDefault="00F6759F" w:rsidP="00C37D29">
      <w:pPr>
        <w:pStyle w:val="Brdtekst"/>
        <w:spacing w:before="7"/>
        <w:rPr>
          <w:rFonts w:cs="Arial"/>
          <w:sz w:val="22"/>
          <w:szCs w:val="22"/>
        </w:rPr>
      </w:pPr>
    </w:p>
    <w:p w14:paraId="50A6A0FB" w14:textId="77777777" w:rsidR="00B06920" w:rsidRDefault="00B06920" w:rsidP="00C37D29">
      <w:pPr>
        <w:pStyle w:val="Brdtekst"/>
        <w:spacing w:before="94" w:line="259" w:lineRule="auto"/>
        <w:ind w:right="757"/>
        <w:rPr>
          <w:rFonts w:cs="Arial"/>
          <w:sz w:val="22"/>
          <w:szCs w:val="22"/>
        </w:rPr>
      </w:pPr>
      <w:r w:rsidRPr="00B06920">
        <w:rPr>
          <w:rFonts w:cs="Arial"/>
          <w:sz w:val="22"/>
          <w:szCs w:val="22"/>
        </w:rPr>
        <w:t xml:space="preserve">  </w:t>
      </w:r>
      <w:r w:rsidR="00F6759F" w:rsidRPr="00B06920">
        <w:rPr>
          <w:rFonts w:cs="Arial"/>
          <w:sz w:val="22"/>
          <w:szCs w:val="22"/>
        </w:rPr>
        <w:t>Administrationen har forud for mødet behandlet afdelingernes forhold, herunder de</w:t>
      </w:r>
    </w:p>
    <w:p w14:paraId="553C4D36" w14:textId="4BE2E363" w:rsidR="00B06920" w:rsidRDefault="00F6759F" w:rsidP="00C37D29">
      <w:pPr>
        <w:pStyle w:val="Brdtekst"/>
        <w:spacing w:before="94" w:line="259" w:lineRule="auto"/>
        <w:ind w:right="757"/>
        <w:rPr>
          <w:rFonts w:cs="Arial"/>
          <w:sz w:val="22"/>
          <w:szCs w:val="22"/>
        </w:rPr>
      </w:pPr>
      <w:r w:rsidRPr="00B06920">
        <w:rPr>
          <w:rFonts w:cs="Arial"/>
          <w:sz w:val="22"/>
          <w:szCs w:val="22"/>
        </w:rPr>
        <w:t xml:space="preserve"> </w:t>
      </w:r>
      <w:r w:rsidR="00B06920">
        <w:rPr>
          <w:rFonts w:cs="Arial"/>
          <w:sz w:val="22"/>
          <w:szCs w:val="22"/>
        </w:rPr>
        <w:t xml:space="preserve"> </w:t>
      </w:r>
      <w:r w:rsidRPr="00B06920">
        <w:rPr>
          <w:rFonts w:cs="Arial"/>
          <w:sz w:val="22"/>
          <w:szCs w:val="22"/>
        </w:rPr>
        <w:t>økonomiske, og</w:t>
      </w:r>
      <w:r w:rsidR="00B06920" w:rsidRPr="00B06920">
        <w:rPr>
          <w:rFonts w:cs="Arial"/>
          <w:sz w:val="22"/>
          <w:szCs w:val="22"/>
        </w:rPr>
        <w:t xml:space="preserve"> </w:t>
      </w:r>
      <w:r w:rsidRPr="00B06920">
        <w:rPr>
          <w:rFonts w:cs="Arial"/>
          <w:sz w:val="22"/>
          <w:szCs w:val="22"/>
        </w:rPr>
        <w:t xml:space="preserve">der foreligger godkendelse af såvel regnskab som budgetforslag fra alle </w:t>
      </w:r>
      <w:r w:rsidR="00B06920">
        <w:rPr>
          <w:rFonts w:cs="Arial"/>
          <w:sz w:val="22"/>
          <w:szCs w:val="22"/>
        </w:rPr>
        <w:t xml:space="preserve">        </w:t>
      </w:r>
    </w:p>
    <w:p w14:paraId="23DAD6BA" w14:textId="01B937FD" w:rsidR="00F6759F" w:rsidRPr="00B06920" w:rsidRDefault="00B06920" w:rsidP="00C37D29">
      <w:pPr>
        <w:pStyle w:val="Brdtekst"/>
        <w:spacing w:before="94" w:line="259" w:lineRule="auto"/>
        <w:ind w:right="757"/>
        <w:rPr>
          <w:rFonts w:cs="Arial"/>
          <w:sz w:val="22"/>
          <w:szCs w:val="22"/>
        </w:rPr>
      </w:pPr>
      <w:r>
        <w:rPr>
          <w:rFonts w:cs="Arial"/>
          <w:sz w:val="22"/>
          <w:szCs w:val="22"/>
        </w:rPr>
        <w:t xml:space="preserve">  </w:t>
      </w:r>
      <w:r w:rsidR="00F6759F" w:rsidRPr="00B06920">
        <w:rPr>
          <w:rFonts w:cs="Arial"/>
          <w:sz w:val="22"/>
          <w:szCs w:val="22"/>
        </w:rPr>
        <w:t>afdelinger.</w:t>
      </w:r>
    </w:p>
    <w:p w14:paraId="2A69F2CE" w14:textId="77777777" w:rsidR="006C2B50" w:rsidRPr="00B06920" w:rsidRDefault="006C2B50" w:rsidP="00C37D29">
      <w:pPr>
        <w:pStyle w:val="Brdtekst"/>
        <w:spacing w:before="94" w:line="259" w:lineRule="auto"/>
        <w:ind w:right="757"/>
        <w:rPr>
          <w:rFonts w:cs="Arial"/>
          <w:sz w:val="22"/>
          <w:szCs w:val="22"/>
        </w:rPr>
      </w:pPr>
    </w:p>
    <w:p w14:paraId="21B135AF" w14:textId="14762572" w:rsidR="00B06920" w:rsidRDefault="00B06920" w:rsidP="00C37D29">
      <w:pPr>
        <w:pStyle w:val="Brdtekst"/>
        <w:spacing w:before="94" w:line="259" w:lineRule="auto"/>
        <w:ind w:right="577"/>
        <w:rPr>
          <w:rFonts w:cs="Arial"/>
          <w:sz w:val="22"/>
          <w:szCs w:val="22"/>
        </w:rPr>
      </w:pPr>
      <w:r w:rsidRPr="00B06920">
        <w:rPr>
          <w:rFonts w:cs="Arial"/>
          <w:sz w:val="22"/>
          <w:szCs w:val="22"/>
        </w:rPr>
        <w:t xml:space="preserve">  </w:t>
      </w:r>
      <w:r w:rsidR="006C2B50" w:rsidRPr="00B06920">
        <w:rPr>
          <w:rFonts w:cs="Arial"/>
          <w:sz w:val="22"/>
          <w:szCs w:val="22"/>
        </w:rPr>
        <w:t>I den udsendte årsberetning er redegjort for årets resultat og balance i hovedtal samt status</w:t>
      </w:r>
    </w:p>
    <w:p w14:paraId="5934ACFA" w14:textId="77777777" w:rsidR="00B06920" w:rsidRDefault="00B06920" w:rsidP="00C37D29">
      <w:pPr>
        <w:pStyle w:val="Brdtekst"/>
        <w:spacing w:before="94" w:line="259" w:lineRule="auto"/>
        <w:ind w:right="577"/>
        <w:rPr>
          <w:rFonts w:cs="Arial"/>
          <w:sz w:val="22"/>
          <w:szCs w:val="22"/>
        </w:rPr>
      </w:pPr>
      <w:r>
        <w:rPr>
          <w:rFonts w:cs="Arial"/>
          <w:sz w:val="22"/>
          <w:szCs w:val="22"/>
        </w:rPr>
        <w:t xml:space="preserve"> </w:t>
      </w:r>
      <w:r w:rsidR="006C2B50" w:rsidRPr="00B06920">
        <w:rPr>
          <w:rFonts w:cs="Arial"/>
          <w:sz w:val="22"/>
          <w:szCs w:val="22"/>
        </w:rPr>
        <w:t xml:space="preserve"> </w:t>
      </w:r>
      <w:r w:rsidRPr="00B06920">
        <w:rPr>
          <w:rFonts w:cs="Arial"/>
          <w:sz w:val="22"/>
          <w:szCs w:val="22"/>
        </w:rPr>
        <w:t>O</w:t>
      </w:r>
      <w:r w:rsidR="006C2B50" w:rsidRPr="00B06920">
        <w:rPr>
          <w:rFonts w:cs="Arial"/>
          <w:sz w:val="22"/>
          <w:szCs w:val="22"/>
        </w:rPr>
        <w:t>g</w:t>
      </w:r>
      <w:r>
        <w:rPr>
          <w:rFonts w:cs="Arial"/>
          <w:sz w:val="22"/>
          <w:szCs w:val="22"/>
        </w:rPr>
        <w:t xml:space="preserve"> </w:t>
      </w:r>
      <w:r w:rsidR="006C2B50" w:rsidRPr="00B06920">
        <w:rPr>
          <w:rFonts w:cs="Arial"/>
          <w:sz w:val="22"/>
          <w:szCs w:val="22"/>
        </w:rPr>
        <w:t xml:space="preserve">udvikling i boligorganisationens egenkapital. </w:t>
      </w:r>
    </w:p>
    <w:p w14:paraId="1C0A4CB0" w14:textId="61D0AE4B" w:rsidR="00B06920" w:rsidRDefault="00B06920" w:rsidP="00C37D29">
      <w:pPr>
        <w:pStyle w:val="Brdtekst"/>
        <w:spacing w:before="94" w:line="259" w:lineRule="auto"/>
        <w:ind w:right="577"/>
        <w:rPr>
          <w:rFonts w:cs="Arial"/>
          <w:sz w:val="22"/>
          <w:szCs w:val="22"/>
        </w:rPr>
      </w:pPr>
      <w:r>
        <w:rPr>
          <w:rFonts w:cs="Arial"/>
          <w:sz w:val="22"/>
          <w:szCs w:val="22"/>
        </w:rPr>
        <w:t xml:space="preserve">  </w:t>
      </w:r>
      <w:r w:rsidR="006C2B50" w:rsidRPr="00B06920">
        <w:rPr>
          <w:rFonts w:cs="Arial"/>
          <w:sz w:val="22"/>
          <w:szCs w:val="22"/>
        </w:rPr>
        <w:t>Egenkapitalen beskrives som</w:t>
      </w:r>
      <w:r>
        <w:rPr>
          <w:rFonts w:cs="Arial"/>
          <w:sz w:val="22"/>
          <w:szCs w:val="22"/>
        </w:rPr>
        <w:t xml:space="preserve"> </w:t>
      </w:r>
      <w:r w:rsidR="006C2B50" w:rsidRPr="00B06920">
        <w:rPr>
          <w:rFonts w:cs="Arial"/>
          <w:sz w:val="22"/>
          <w:szCs w:val="22"/>
        </w:rPr>
        <w:t>organisationens disponible midler i arbejdskapital og</w:t>
      </w:r>
    </w:p>
    <w:p w14:paraId="7723CEE9" w14:textId="1DBB5B8C" w:rsidR="006C2B50" w:rsidRDefault="006C2B50" w:rsidP="00C37D29">
      <w:pPr>
        <w:pStyle w:val="Brdtekst"/>
        <w:spacing w:before="94" w:line="259" w:lineRule="auto"/>
        <w:ind w:right="577"/>
        <w:rPr>
          <w:rFonts w:cs="Arial"/>
          <w:sz w:val="22"/>
          <w:szCs w:val="22"/>
        </w:rPr>
      </w:pPr>
      <w:r w:rsidRPr="00B06920">
        <w:rPr>
          <w:rFonts w:cs="Arial"/>
          <w:sz w:val="22"/>
          <w:szCs w:val="22"/>
        </w:rPr>
        <w:t xml:space="preserve"> </w:t>
      </w:r>
      <w:r w:rsidR="00B06920">
        <w:rPr>
          <w:rFonts w:cs="Arial"/>
          <w:sz w:val="22"/>
          <w:szCs w:val="22"/>
        </w:rPr>
        <w:t xml:space="preserve"> </w:t>
      </w:r>
      <w:r w:rsidRPr="00B06920">
        <w:rPr>
          <w:rFonts w:cs="Arial"/>
          <w:sz w:val="22"/>
          <w:szCs w:val="22"/>
        </w:rPr>
        <w:t>dispositionsfond.</w:t>
      </w:r>
    </w:p>
    <w:p w14:paraId="62340003" w14:textId="77777777" w:rsidR="00F77396" w:rsidRDefault="00F77396" w:rsidP="00C37D29">
      <w:pPr>
        <w:pStyle w:val="Brdtekst"/>
        <w:spacing w:before="94" w:line="259" w:lineRule="auto"/>
        <w:ind w:right="577"/>
        <w:rPr>
          <w:rFonts w:cs="Arial"/>
          <w:sz w:val="22"/>
          <w:szCs w:val="22"/>
        </w:rPr>
      </w:pPr>
    </w:p>
    <w:p w14:paraId="6882A839" w14:textId="77777777" w:rsidR="00F77396" w:rsidRPr="00B06920" w:rsidRDefault="00F77396" w:rsidP="00C37D29">
      <w:pPr>
        <w:pStyle w:val="Brdtekst"/>
        <w:spacing w:before="94" w:line="259" w:lineRule="auto"/>
        <w:ind w:right="577"/>
        <w:rPr>
          <w:rFonts w:cs="Arial"/>
          <w:sz w:val="22"/>
          <w:szCs w:val="22"/>
        </w:rPr>
      </w:pPr>
    </w:p>
    <w:p w14:paraId="33C5AFB0" w14:textId="77777777" w:rsidR="006C2B50" w:rsidRPr="00B06920" w:rsidRDefault="006C2B50" w:rsidP="006C2B50">
      <w:pPr>
        <w:pStyle w:val="Brdtekst"/>
        <w:spacing w:before="8"/>
        <w:rPr>
          <w:rFonts w:cs="Arial"/>
          <w:sz w:val="22"/>
          <w:szCs w:val="22"/>
        </w:rPr>
      </w:pPr>
    </w:p>
    <w:tbl>
      <w:tblPr>
        <w:tblStyle w:val="TableNormal"/>
        <w:tblW w:w="0" w:type="auto"/>
        <w:tblInd w:w="299" w:type="dxa"/>
        <w:tblLayout w:type="fixed"/>
        <w:tblLook w:val="01E0" w:firstRow="1" w:lastRow="1" w:firstColumn="1" w:lastColumn="1" w:noHBand="0" w:noVBand="0"/>
      </w:tblPr>
      <w:tblGrid>
        <w:gridCol w:w="9392"/>
      </w:tblGrid>
      <w:tr w:rsidR="006C2B50" w:rsidRPr="00B06920" w14:paraId="5FD79D2F" w14:textId="77777777" w:rsidTr="00A91EA8">
        <w:trPr>
          <w:trHeight w:val="479"/>
        </w:trPr>
        <w:tc>
          <w:tcPr>
            <w:tcW w:w="9392" w:type="dxa"/>
          </w:tcPr>
          <w:p w14:paraId="41F1D445" w14:textId="77777777" w:rsidR="006C2B50" w:rsidRPr="00434CF2" w:rsidRDefault="006C2B50" w:rsidP="00C37D29">
            <w:pPr>
              <w:pStyle w:val="TableParagraph"/>
              <w:spacing w:line="212" w:lineRule="exact"/>
              <w:rPr>
                <w:lang w:val="da-DK"/>
              </w:rPr>
            </w:pPr>
            <w:r w:rsidRPr="00434CF2">
              <w:rPr>
                <w:lang w:val="da-DK"/>
              </w:rPr>
              <w:t>Årsberetningen beskriver efterfølgende afdelingernes drift for det forgangne år i forhold til</w:t>
            </w:r>
          </w:p>
          <w:p w14:paraId="75693307" w14:textId="77777777" w:rsidR="006C2B50" w:rsidRPr="00434CF2" w:rsidRDefault="006C2B50" w:rsidP="00C37D29">
            <w:pPr>
              <w:pStyle w:val="TableParagraph"/>
              <w:spacing w:before="16" w:line="240" w:lineRule="auto"/>
              <w:rPr>
                <w:lang w:val="da-DK"/>
              </w:rPr>
            </w:pPr>
            <w:r w:rsidRPr="00434CF2">
              <w:rPr>
                <w:lang w:val="da-DK"/>
              </w:rPr>
              <w:t>underskud/overskud samt strategi for effektiviseringer.</w:t>
            </w:r>
          </w:p>
        </w:tc>
      </w:tr>
      <w:tr w:rsidR="006C2B50" w:rsidRPr="00B06920" w14:paraId="7B578EEE" w14:textId="77777777" w:rsidTr="00A91EA8">
        <w:trPr>
          <w:trHeight w:val="479"/>
        </w:trPr>
        <w:tc>
          <w:tcPr>
            <w:tcW w:w="9392" w:type="dxa"/>
          </w:tcPr>
          <w:p w14:paraId="6DB607D6" w14:textId="77777777" w:rsidR="006C2B50" w:rsidRPr="00434CF2" w:rsidRDefault="006C2B50" w:rsidP="00C37D29">
            <w:pPr>
              <w:pStyle w:val="TableParagraph"/>
              <w:spacing w:before="14" w:line="230" w:lineRule="atLeast"/>
              <w:ind w:right="183"/>
              <w:rPr>
                <w:lang w:val="da-DK"/>
              </w:rPr>
            </w:pPr>
            <w:r w:rsidRPr="00434CF2">
              <w:rPr>
                <w:lang w:val="da-DK"/>
              </w:rPr>
              <w:t>Endvidere beskriver årsberetningen en vurdering af afdelinger i forhold til vedligeholdelses-, udlejnings-, og boligsocial og økonomiske status.</w:t>
            </w:r>
          </w:p>
        </w:tc>
      </w:tr>
    </w:tbl>
    <w:p w14:paraId="0694022B" w14:textId="77777777" w:rsidR="006C2B50" w:rsidRPr="00B06920" w:rsidRDefault="006C2B50" w:rsidP="00C37D29">
      <w:pPr>
        <w:pStyle w:val="Brdtekst"/>
        <w:spacing w:before="94" w:line="259" w:lineRule="auto"/>
        <w:ind w:right="757"/>
        <w:rPr>
          <w:rFonts w:cs="Arial"/>
          <w:sz w:val="22"/>
          <w:szCs w:val="22"/>
        </w:rPr>
      </w:pPr>
    </w:p>
    <w:p w14:paraId="3DD8A9DB" w14:textId="6BD32735" w:rsidR="006C2B50" w:rsidRPr="00B06920" w:rsidRDefault="00B06920" w:rsidP="00C37D29">
      <w:pPr>
        <w:pStyle w:val="Brdtekst"/>
        <w:spacing w:before="94" w:line="259" w:lineRule="auto"/>
        <w:ind w:right="757"/>
        <w:rPr>
          <w:rFonts w:cs="Arial"/>
          <w:sz w:val="22"/>
          <w:szCs w:val="22"/>
        </w:rPr>
      </w:pPr>
      <w:r>
        <w:rPr>
          <w:rFonts w:cs="Arial"/>
          <w:sz w:val="22"/>
          <w:szCs w:val="22"/>
        </w:rPr>
        <w:t xml:space="preserve">     </w:t>
      </w:r>
      <w:r w:rsidR="006C2B50" w:rsidRPr="00B06920">
        <w:rPr>
          <w:rFonts w:cs="Arial"/>
          <w:sz w:val="22"/>
          <w:szCs w:val="22"/>
        </w:rPr>
        <w:t>Afdelingsbudgetter:</w:t>
      </w:r>
    </w:p>
    <w:p w14:paraId="7D8D571B" w14:textId="77777777" w:rsidR="00B06920" w:rsidRDefault="00B06920" w:rsidP="00C37D29">
      <w:pPr>
        <w:pStyle w:val="Brdtekst"/>
        <w:spacing w:before="94" w:line="259" w:lineRule="auto"/>
        <w:ind w:right="302"/>
        <w:rPr>
          <w:rFonts w:cs="Arial"/>
          <w:sz w:val="22"/>
          <w:szCs w:val="22"/>
        </w:rPr>
      </w:pPr>
      <w:r>
        <w:rPr>
          <w:rFonts w:cs="Arial"/>
          <w:sz w:val="22"/>
          <w:szCs w:val="22"/>
        </w:rPr>
        <w:t xml:space="preserve">     </w:t>
      </w:r>
      <w:r w:rsidR="00072B28" w:rsidRPr="00B06920">
        <w:rPr>
          <w:rFonts w:cs="Arial"/>
          <w:sz w:val="22"/>
          <w:szCs w:val="22"/>
        </w:rPr>
        <w:t>Nedenstående oversigt er et uddrag af de udsendte afdelingsbudgetter, og viser</w:t>
      </w:r>
    </w:p>
    <w:p w14:paraId="3B2D313D" w14:textId="46DA6D3E" w:rsidR="00072B28" w:rsidRPr="00B06920" w:rsidRDefault="00B06920" w:rsidP="00C37D29">
      <w:pPr>
        <w:pStyle w:val="Brdtekst"/>
        <w:spacing w:before="94" w:line="259" w:lineRule="auto"/>
        <w:ind w:right="302"/>
        <w:rPr>
          <w:rFonts w:cs="Arial"/>
          <w:sz w:val="22"/>
          <w:szCs w:val="22"/>
        </w:rPr>
      </w:pPr>
      <w:r>
        <w:rPr>
          <w:rFonts w:cs="Arial"/>
          <w:sz w:val="22"/>
          <w:szCs w:val="22"/>
        </w:rPr>
        <w:t xml:space="preserve">     </w:t>
      </w:r>
      <w:r w:rsidR="00072B28" w:rsidRPr="00B06920">
        <w:rPr>
          <w:rFonts w:cs="Arial"/>
          <w:sz w:val="22"/>
          <w:szCs w:val="22"/>
        </w:rPr>
        <w:t>lejereguleringer i de enkelte afdelinger for den kommende periode.</w:t>
      </w:r>
    </w:p>
    <w:p w14:paraId="4F4F95A8" w14:textId="77777777" w:rsidR="00072B28" w:rsidRDefault="00072B28" w:rsidP="00F6759F">
      <w:pPr>
        <w:pStyle w:val="Brdtekst"/>
        <w:spacing w:before="94" w:line="259" w:lineRule="auto"/>
        <w:ind w:left="492" w:right="757"/>
      </w:pPr>
    </w:p>
    <w:tbl>
      <w:tblPr>
        <w:tblStyle w:val="TableNormal"/>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1"/>
        <w:gridCol w:w="2068"/>
        <w:gridCol w:w="1229"/>
        <w:gridCol w:w="1077"/>
        <w:gridCol w:w="1200"/>
        <w:gridCol w:w="960"/>
        <w:gridCol w:w="886"/>
      </w:tblGrid>
      <w:tr w:rsidR="00B06920" w14:paraId="236A6A2D" w14:textId="77777777" w:rsidTr="00B06920">
        <w:trPr>
          <w:trHeight w:val="505"/>
        </w:trPr>
        <w:tc>
          <w:tcPr>
            <w:tcW w:w="1001" w:type="dxa"/>
          </w:tcPr>
          <w:p w14:paraId="4E772EC5" w14:textId="77777777" w:rsidR="00B06920" w:rsidRPr="00434CF2" w:rsidRDefault="00B06920" w:rsidP="00A91EA8">
            <w:pPr>
              <w:pStyle w:val="TableParagraph"/>
              <w:spacing w:before="6" w:line="240" w:lineRule="auto"/>
              <w:rPr>
                <w:sz w:val="24"/>
                <w:lang w:val="da-DK"/>
              </w:rPr>
            </w:pPr>
          </w:p>
          <w:p w14:paraId="4D4A29DC" w14:textId="77777777" w:rsidR="00B06920" w:rsidRDefault="00B06920" w:rsidP="00A91EA8">
            <w:pPr>
              <w:pStyle w:val="TableParagraph"/>
              <w:spacing w:line="203" w:lineRule="exact"/>
              <w:ind w:left="13" w:right="49"/>
              <w:jc w:val="center"/>
              <w:rPr>
                <w:b/>
                <w:sz w:val="19"/>
              </w:rPr>
            </w:pPr>
            <w:r>
              <w:rPr>
                <w:b/>
                <w:sz w:val="19"/>
              </w:rPr>
              <w:t>Afd. Nr.</w:t>
            </w:r>
          </w:p>
        </w:tc>
        <w:tc>
          <w:tcPr>
            <w:tcW w:w="2068" w:type="dxa"/>
          </w:tcPr>
          <w:p w14:paraId="3134C526" w14:textId="77777777" w:rsidR="00B06920" w:rsidRDefault="00B06920" w:rsidP="00A91EA8">
            <w:pPr>
              <w:pStyle w:val="TableParagraph"/>
              <w:spacing w:before="6" w:line="240" w:lineRule="auto"/>
              <w:rPr>
                <w:sz w:val="24"/>
              </w:rPr>
            </w:pPr>
          </w:p>
          <w:p w14:paraId="507C0FAE" w14:textId="77777777" w:rsidR="00B06920" w:rsidRDefault="00B06920" w:rsidP="00A91EA8">
            <w:pPr>
              <w:pStyle w:val="TableParagraph"/>
              <w:spacing w:line="203" w:lineRule="exact"/>
              <w:ind w:left="35"/>
              <w:rPr>
                <w:b/>
                <w:sz w:val="19"/>
              </w:rPr>
            </w:pPr>
            <w:r>
              <w:rPr>
                <w:b/>
                <w:sz w:val="19"/>
              </w:rPr>
              <w:t xml:space="preserve">Afd. </w:t>
            </w:r>
            <w:proofErr w:type="spellStart"/>
            <w:r>
              <w:rPr>
                <w:b/>
                <w:sz w:val="19"/>
              </w:rPr>
              <w:t>Navn</w:t>
            </w:r>
            <w:proofErr w:type="spellEnd"/>
          </w:p>
        </w:tc>
        <w:tc>
          <w:tcPr>
            <w:tcW w:w="1229" w:type="dxa"/>
          </w:tcPr>
          <w:p w14:paraId="42726DFD" w14:textId="77777777" w:rsidR="00B06920" w:rsidRDefault="00B06920" w:rsidP="00A91EA8">
            <w:pPr>
              <w:pStyle w:val="TableParagraph"/>
              <w:spacing w:before="6" w:line="240" w:lineRule="auto"/>
              <w:rPr>
                <w:sz w:val="24"/>
              </w:rPr>
            </w:pPr>
          </w:p>
          <w:p w14:paraId="3AF24C57" w14:textId="77777777" w:rsidR="00B06920" w:rsidRDefault="00B06920" w:rsidP="00A91EA8">
            <w:pPr>
              <w:pStyle w:val="TableParagraph"/>
              <w:spacing w:line="203" w:lineRule="exact"/>
              <w:ind w:left="36"/>
              <w:rPr>
                <w:b/>
                <w:sz w:val="19"/>
              </w:rPr>
            </w:pPr>
            <w:proofErr w:type="spellStart"/>
            <w:r>
              <w:rPr>
                <w:b/>
                <w:sz w:val="19"/>
              </w:rPr>
              <w:t>Boligtype</w:t>
            </w:r>
            <w:proofErr w:type="spellEnd"/>
          </w:p>
        </w:tc>
        <w:tc>
          <w:tcPr>
            <w:tcW w:w="1077" w:type="dxa"/>
          </w:tcPr>
          <w:p w14:paraId="7C677FBE" w14:textId="77777777" w:rsidR="00B06920" w:rsidRDefault="00B06920" w:rsidP="00A91EA8">
            <w:pPr>
              <w:pStyle w:val="TableParagraph"/>
              <w:spacing w:before="13" w:line="240" w:lineRule="atLeast"/>
              <w:ind w:left="36"/>
              <w:rPr>
                <w:b/>
                <w:sz w:val="19"/>
              </w:rPr>
            </w:pPr>
            <w:proofErr w:type="spellStart"/>
            <w:r>
              <w:rPr>
                <w:b/>
                <w:sz w:val="19"/>
              </w:rPr>
              <w:t>Gældende</w:t>
            </w:r>
            <w:proofErr w:type="spellEnd"/>
            <w:r>
              <w:rPr>
                <w:b/>
                <w:sz w:val="19"/>
              </w:rPr>
              <w:t xml:space="preserve"> </w:t>
            </w:r>
            <w:proofErr w:type="spellStart"/>
            <w:r>
              <w:rPr>
                <w:b/>
                <w:sz w:val="19"/>
              </w:rPr>
              <w:t>leje</w:t>
            </w:r>
            <w:proofErr w:type="spellEnd"/>
          </w:p>
        </w:tc>
        <w:tc>
          <w:tcPr>
            <w:tcW w:w="1200" w:type="dxa"/>
          </w:tcPr>
          <w:p w14:paraId="299C8992" w14:textId="77777777" w:rsidR="00B06920" w:rsidRDefault="00B06920" w:rsidP="00A91EA8">
            <w:pPr>
              <w:pStyle w:val="TableParagraph"/>
              <w:spacing w:before="13" w:line="240" w:lineRule="atLeast"/>
              <w:ind w:left="37"/>
              <w:rPr>
                <w:b/>
                <w:sz w:val="19"/>
              </w:rPr>
            </w:pPr>
            <w:proofErr w:type="spellStart"/>
            <w:r>
              <w:rPr>
                <w:b/>
                <w:sz w:val="19"/>
              </w:rPr>
              <w:t>Kommende</w:t>
            </w:r>
            <w:proofErr w:type="spellEnd"/>
            <w:r>
              <w:rPr>
                <w:b/>
                <w:sz w:val="19"/>
              </w:rPr>
              <w:t xml:space="preserve"> </w:t>
            </w:r>
            <w:proofErr w:type="spellStart"/>
            <w:r>
              <w:rPr>
                <w:b/>
                <w:sz w:val="19"/>
              </w:rPr>
              <w:t>leje</w:t>
            </w:r>
            <w:proofErr w:type="spellEnd"/>
          </w:p>
        </w:tc>
        <w:tc>
          <w:tcPr>
            <w:tcW w:w="960" w:type="dxa"/>
          </w:tcPr>
          <w:p w14:paraId="75566F17" w14:textId="77777777" w:rsidR="00B06920" w:rsidRDefault="00B06920" w:rsidP="00A91EA8">
            <w:pPr>
              <w:pStyle w:val="TableParagraph"/>
              <w:spacing w:before="13" w:line="240" w:lineRule="atLeast"/>
              <w:ind w:left="37"/>
              <w:rPr>
                <w:b/>
                <w:sz w:val="19"/>
              </w:rPr>
            </w:pPr>
            <w:r>
              <w:rPr>
                <w:b/>
                <w:w w:val="95"/>
                <w:sz w:val="19"/>
              </w:rPr>
              <w:t xml:space="preserve">Ændring </w:t>
            </w:r>
            <w:r>
              <w:rPr>
                <w:b/>
                <w:sz w:val="19"/>
              </w:rPr>
              <w:t>per m²</w:t>
            </w:r>
          </w:p>
        </w:tc>
        <w:tc>
          <w:tcPr>
            <w:tcW w:w="886" w:type="dxa"/>
          </w:tcPr>
          <w:p w14:paraId="0FF0C962" w14:textId="77777777" w:rsidR="00B06920" w:rsidRDefault="00B06920" w:rsidP="00A91EA8">
            <w:pPr>
              <w:pStyle w:val="TableParagraph"/>
              <w:spacing w:before="13" w:line="240" w:lineRule="atLeast"/>
              <w:ind w:left="37" w:right="47"/>
              <w:rPr>
                <w:b/>
                <w:sz w:val="19"/>
              </w:rPr>
            </w:pPr>
            <w:r>
              <w:rPr>
                <w:b/>
                <w:w w:val="95"/>
                <w:sz w:val="19"/>
              </w:rPr>
              <w:t xml:space="preserve">Ændring </w:t>
            </w:r>
            <w:r>
              <w:rPr>
                <w:b/>
                <w:sz w:val="19"/>
              </w:rPr>
              <w:t>i %</w:t>
            </w:r>
          </w:p>
        </w:tc>
      </w:tr>
      <w:tr w:rsidR="00B06920" w14:paraId="430BC689" w14:textId="77777777" w:rsidTr="00B06920">
        <w:trPr>
          <w:trHeight w:val="215"/>
        </w:trPr>
        <w:tc>
          <w:tcPr>
            <w:tcW w:w="1001" w:type="dxa"/>
          </w:tcPr>
          <w:p w14:paraId="44781551" w14:textId="77777777" w:rsidR="00B06920" w:rsidRDefault="00B06920" w:rsidP="00A91EA8">
            <w:pPr>
              <w:pStyle w:val="TableParagraph"/>
              <w:ind w:left="85" w:right="49"/>
              <w:jc w:val="center"/>
              <w:rPr>
                <w:sz w:val="19"/>
              </w:rPr>
            </w:pPr>
            <w:r>
              <w:rPr>
                <w:sz w:val="19"/>
              </w:rPr>
              <w:t>#I/T</w:t>
            </w:r>
          </w:p>
        </w:tc>
        <w:tc>
          <w:tcPr>
            <w:tcW w:w="2068" w:type="dxa"/>
          </w:tcPr>
          <w:p w14:paraId="4DD69D84" w14:textId="77777777" w:rsidR="00B06920" w:rsidRDefault="00B06920" w:rsidP="00A91EA8">
            <w:pPr>
              <w:pStyle w:val="TableParagraph"/>
              <w:ind w:left="35"/>
              <w:rPr>
                <w:sz w:val="19"/>
              </w:rPr>
            </w:pPr>
            <w:r>
              <w:rPr>
                <w:sz w:val="19"/>
              </w:rPr>
              <w:t xml:space="preserve">Linde Haven </w:t>
            </w:r>
            <w:proofErr w:type="spellStart"/>
            <w:r>
              <w:rPr>
                <w:sz w:val="19"/>
              </w:rPr>
              <w:t>m.fl</w:t>
            </w:r>
            <w:proofErr w:type="spellEnd"/>
            <w:r>
              <w:rPr>
                <w:sz w:val="19"/>
              </w:rPr>
              <w:t>.</w:t>
            </w:r>
          </w:p>
        </w:tc>
        <w:tc>
          <w:tcPr>
            <w:tcW w:w="1229" w:type="dxa"/>
          </w:tcPr>
          <w:p w14:paraId="3D65A9AB" w14:textId="77777777" w:rsidR="00B06920" w:rsidRDefault="00B06920" w:rsidP="00A91EA8">
            <w:pPr>
              <w:pStyle w:val="TableParagraph"/>
              <w:ind w:left="36"/>
              <w:rPr>
                <w:sz w:val="19"/>
              </w:rPr>
            </w:pPr>
            <w:proofErr w:type="spellStart"/>
            <w:r>
              <w:rPr>
                <w:sz w:val="19"/>
              </w:rPr>
              <w:t>Familiebolig</w:t>
            </w:r>
            <w:proofErr w:type="spellEnd"/>
          </w:p>
        </w:tc>
        <w:tc>
          <w:tcPr>
            <w:tcW w:w="1077" w:type="dxa"/>
          </w:tcPr>
          <w:p w14:paraId="002AE15D" w14:textId="77777777" w:rsidR="00B06920" w:rsidRDefault="00B06920" w:rsidP="00A91EA8">
            <w:pPr>
              <w:pStyle w:val="TableParagraph"/>
              <w:ind w:right="12"/>
              <w:jc w:val="right"/>
              <w:rPr>
                <w:sz w:val="19"/>
              </w:rPr>
            </w:pPr>
            <w:r>
              <w:rPr>
                <w:w w:val="95"/>
                <w:sz w:val="19"/>
              </w:rPr>
              <w:t>866,20</w:t>
            </w:r>
          </w:p>
        </w:tc>
        <w:tc>
          <w:tcPr>
            <w:tcW w:w="1200" w:type="dxa"/>
          </w:tcPr>
          <w:p w14:paraId="081450E8" w14:textId="77777777" w:rsidR="00B06920" w:rsidRDefault="00B06920" w:rsidP="00A91EA8">
            <w:pPr>
              <w:pStyle w:val="TableParagraph"/>
              <w:ind w:right="11"/>
              <w:jc w:val="right"/>
              <w:rPr>
                <w:sz w:val="19"/>
              </w:rPr>
            </w:pPr>
            <w:r>
              <w:rPr>
                <w:w w:val="95"/>
                <w:sz w:val="19"/>
              </w:rPr>
              <w:t>893,27</w:t>
            </w:r>
          </w:p>
        </w:tc>
        <w:tc>
          <w:tcPr>
            <w:tcW w:w="960" w:type="dxa"/>
          </w:tcPr>
          <w:p w14:paraId="0E707687" w14:textId="77777777" w:rsidR="00B06920" w:rsidRDefault="00B06920" w:rsidP="00A91EA8">
            <w:pPr>
              <w:pStyle w:val="TableParagraph"/>
              <w:ind w:right="11"/>
              <w:jc w:val="right"/>
              <w:rPr>
                <w:sz w:val="19"/>
              </w:rPr>
            </w:pPr>
            <w:r>
              <w:rPr>
                <w:w w:val="95"/>
                <w:sz w:val="19"/>
              </w:rPr>
              <w:t>27,07</w:t>
            </w:r>
          </w:p>
        </w:tc>
        <w:tc>
          <w:tcPr>
            <w:tcW w:w="886" w:type="dxa"/>
          </w:tcPr>
          <w:p w14:paraId="0B7FDB46" w14:textId="77777777" w:rsidR="00B06920" w:rsidRDefault="00B06920" w:rsidP="00A91EA8">
            <w:pPr>
              <w:pStyle w:val="TableParagraph"/>
              <w:ind w:right="11"/>
              <w:jc w:val="right"/>
              <w:rPr>
                <w:sz w:val="19"/>
              </w:rPr>
            </w:pPr>
            <w:r>
              <w:rPr>
                <w:w w:val="95"/>
                <w:sz w:val="19"/>
              </w:rPr>
              <w:t>3,13%</w:t>
            </w:r>
          </w:p>
        </w:tc>
      </w:tr>
      <w:tr w:rsidR="00B06920" w14:paraId="024ADDE4" w14:textId="77777777" w:rsidTr="00B06920">
        <w:trPr>
          <w:trHeight w:val="215"/>
        </w:trPr>
        <w:tc>
          <w:tcPr>
            <w:tcW w:w="1001" w:type="dxa"/>
          </w:tcPr>
          <w:p w14:paraId="35CC5D82" w14:textId="77777777" w:rsidR="00B06920" w:rsidRDefault="00B06920" w:rsidP="00A91EA8">
            <w:pPr>
              <w:pStyle w:val="TableParagraph"/>
              <w:ind w:left="85" w:right="49"/>
              <w:jc w:val="center"/>
              <w:rPr>
                <w:sz w:val="19"/>
              </w:rPr>
            </w:pPr>
            <w:r>
              <w:rPr>
                <w:sz w:val="19"/>
              </w:rPr>
              <w:t>#I/T</w:t>
            </w:r>
          </w:p>
        </w:tc>
        <w:tc>
          <w:tcPr>
            <w:tcW w:w="2068" w:type="dxa"/>
          </w:tcPr>
          <w:p w14:paraId="7C2C1D63" w14:textId="77777777" w:rsidR="00B06920" w:rsidRDefault="00B06920" w:rsidP="00A91EA8">
            <w:pPr>
              <w:pStyle w:val="TableParagraph"/>
              <w:ind w:left="35"/>
              <w:rPr>
                <w:sz w:val="19"/>
              </w:rPr>
            </w:pPr>
            <w:r>
              <w:rPr>
                <w:sz w:val="19"/>
              </w:rPr>
              <w:t xml:space="preserve">Linde Haven </w:t>
            </w:r>
            <w:proofErr w:type="spellStart"/>
            <w:r>
              <w:rPr>
                <w:sz w:val="19"/>
              </w:rPr>
              <w:t>m.fl</w:t>
            </w:r>
            <w:proofErr w:type="spellEnd"/>
            <w:r>
              <w:rPr>
                <w:sz w:val="19"/>
              </w:rPr>
              <w:t>.</w:t>
            </w:r>
          </w:p>
        </w:tc>
        <w:tc>
          <w:tcPr>
            <w:tcW w:w="1229" w:type="dxa"/>
          </w:tcPr>
          <w:p w14:paraId="43706503" w14:textId="77777777" w:rsidR="00B06920" w:rsidRDefault="00B06920" w:rsidP="00A91EA8">
            <w:pPr>
              <w:pStyle w:val="TableParagraph"/>
              <w:ind w:left="36" w:right="-44"/>
              <w:rPr>
                <w:sz w:val="19"/>
              </w:rPr>
            </w:pPr>
            <w:proofErr w:type="spellStart"/>
            <w:r>
              <w:rPr>
                <w:sz w:val="19"/>
              </w:rPr>
              <w:t>Ungdomsbolig</w:t>
            </w:r>
            <w:proofErr w:type="spellEnd"/>
          </w:p>
        </w:tc>
        <w:tc>
          <w:tcPr>
            <w:tcW w:w="1077" w:type="dxa"/>
          </w:tcPr>
          <w:p w14:paraId="49DFFC48" w14:textId="77777777" w:rsidR="00B06920" w:rsidRDefault="00B06920" w:rsidP="00A91EA8">
            <w:pPr>
              <w:pStyle w:val="TableParagraph"/>
              <w:ind w:right="12"/>
              <w:jc w:val="right"/>
              <w:rPr>
                <w:sz w:val="19"/>
              </w:rPr>
            </w:pPr>
            <w:r>
              <w:rPr>
                <w:w w:val="95"/>
                <w:sz w:val="19"/>
              </w:rPr>
              <w:t>883,95</w:t>
            </w:r>
          </w:p>
        </w:tc>
        <w:tc>
          <w:tcPr>
            <w:tcW w:w="1200" w:type="dxa"/>
          </w:tcPr>
          <w:p w14:paraId="30DE27FB" w14:textId="77777777" w:rsidR="00B06920" w:rsidRDefault="00B06920" w:rsidP="00A91EA8">
            <w:pPr>
              <w:pStyle w:val="TableParagraph"/>
              <w:ind w:right="11"/>
              <w:jc w:val="right"/>
              <w:rPr>
                <w:sz w:val="19"/>
              </w:rPr>
            </w:pPr>
            <w:r>
              <w:rPr>
                <w:w w:val="95"/>
                <w:sz w:val="19"/>
              </w:rPr>
              <w:t>910,79</w:t>
            </w:r>
          </w:p>
        </w:tc>
        <w:tc>
          <w:tcPr>
            <w:tcW w:w="960" w:type="dxa"/>
          </w:tcPr>
          <w:p w14:paraId="55B08925" w14:textId="77777777" w:rsidR="00B06920" w:rsidRDefault="00B06920" w:rsidP="00A91EA8">
            <w:pPr>
              <w:pStyle w:val="TableParagraph"/>
              <w:ind w:right="11"/>
              <w:jc w:val="right"/>
              <w:rPr>
                <w:sz w:val="19"/>
              </w:rPr>
            </w:pPr>
            <w:r>
              <w:rPr>
                <w:w w:val="95"/>
                <w:sz w:val="19"/>
              </w:rPr>
              <w:t>26,84</w:t>
            </w:r>
          </w:p>
        </w:tc>
        <w:tc>
          <w:tcPr>
            <w:tcW w:w="886" w:type="dxa"/>
          </w:tcPr>
          <w:p w14:paraId="708A3CC9" w14:textId="77777777" w:rsidR="00B06920" w:rsidRDefault="00B06920" w:rsidP="00A91EA8">
            <w:pPr>
              <w:pStyle w:val="TableParagraph"/>
              <w:ind w:right="11"/>
              <w:jc w:val="right"/>
              <w:rPr>
                <w:sz w:val="19"/>
              </w:rPr>
            </w:pPr>
            <w:r>
              <w:rPr>
                <w:w w:val="95"/>
                <w:sz w:val="19"/>
              </w:rPr>
              <w:t>3,04%</w:t>
            </w:r>
          </w:p>
        </w:tc>
      </w:tr>
    </w:tbl>
    <w:p w14:paraId="25F4A1DD" w14:textId="77777777" w:rsidR="00752FB5" w:rsidRPr="00EA121A" w:rsidRDefault="00752FB5" w:rsidP="00752FB5">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cs="Arial"/>
          <w:szCs w:val="22"/>
        </w:rPr>
      </w:pPr>
    </w:p>
    <w:p w14:paraId="51719FB7" w14:textId="21DE333B" w:rsidR="00752FB5" w:rsidRPr="00EA121A" w:rsidRDefault="00B06920" w:rsidP="00B0692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lastRenderedPageBreak/>
        <w:t xml:space="preserve"> </w:t>
      </w:r>
      <w:r w:rsidR="00C37D29">
        <w:rPr>
          <w:rFonts w:cs="Arial"/>
          <w:szCs w:val="22"/>
        </w:rPr>
        <w:t xml:space="preserve">  </w:t>
      </w:r>
      <w:r w:rsidR="00752FB5" w:rsidRPr="00EA121A">
        <w:rPr>
          <w:rFonts w:cs="Arial"/>
          <w:szCs w:val="22"/>
        </w:rPr>
        <w:t>Der var herefter ikke yderligere bemærkninger til dette punkt, og det konkluderedes,</w:t>
      </w:r>
    </w:p>
    <w:p w14:paraId="0F090DD2" w14:textId="77777777" w:rsidR="00752FB5" w:rsidRPr="00EA121A" w:rsidRDefault="00752FB5" w:rsidP="00B0692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6963D8B3" w14:textId="41EFA6C9" w:rsidR="00752FB5" w:rsidRPr="00EA121A" w:rsidRDefault="00C37D29" w:rsidP="00B0692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 xml:space="preserve">  </w:t>
      </w:r>
      <w:r w:rsidR="00B06920" w:rsidRPr="00B06920">
        <w:rPr>
          <w:rFonts w:cs="Arial"/>
          <w:szCs w:val="22"/>
        </w:rPr>
        <w:t xml:space="preserve"> </w:t>
      </w:r>
      <w:r w:rsidR="00752FB5" w:rsidRPr="00EA121A">
        <w:rPr>
          <w:rFonts w:cs="Arial"/>
          <w:szCs w:val="22"/>
          <w:u w:val="single"/>
        </w:rPr>
        <w:t>at</w:t>
      </w:r>
      <w:r w:rsidR="00752FB5" w:rsidRPr="00EA121A">
        <w:rPr>
          <w:rFonts w:cs="Arial"/>
          <w:szCs w:val="22"/>
        </w:rPr>
        <w:t xml:space="preserve"> beretningen blev godkendt,</w:t>
      </w:r>
    </w:p>
    <w:p w14:paraId="367D39B3" w14:textId="77777777" w:rsidR="00752FB5" w:rsidRPr="00EA121A" w:rsidRDefault="00752FB5" w:rsidP="00B0692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7D1B465D" w14:textId="71721DD7" w:rsidR="00752FB5" w:rsidRPr="00EA121A" w:rsidRDefault="00C37D29" w:rsidP="00B0692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 xml:space="preserve">  </w:t>
      </w:r>
      <w:r w:rsidR="00B06920" w:rsidRPr="00B06920">
        <w:rPr>
          <w:rFonts w:cs="Arial"/>
          <w:szCs w:val="22"/>
        </w:rPr>
        <w:t xml:space="preserve"> </w:t>
      </w:r>
      <w:r w:rsidR="00752FB5" w:rsidRPr="00EA121A">
        <w:rPr>
          <w:rFonts w:cs="Arial"/>
          <w:szCs w:val="22"/>
          <w:u w:val="single"/>
        </w:rPr>
        <w:t>at</w:t>
      </w:r>
      <w:r w:rsidR="00752FB5" w:rsidRPr="00EA121A">
        <w:rPr>
          <w:rFonts w:cs="Arial"/>
          <w:szCs w:val="22"/>
        </w:rPr>
        <w:t xml:space="preserve"> de i denne indeholdte forslag og anmodninger blev imødekommet</w:t>
      </w:r>
    </w:p>
    <w:p w14:paraId="1A6762C9" w14:textId="77777777" w:rsidR="00752FB5" w:rsidRPr="00EA121A" w:rsidRDefault="00752FB5" w:rsidP="00B0692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543AA141" w14:textId="24B550D8" w:rsidR="00C37D29" w:rsidRDefault="00C37D29" w:rsidP="00B0692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 xml:space="preserve">  </w:t>
      </w:r>
      <w:r w:rsidRPr="00C37D29">
        <w:rPr>
          <w:rFonts w:cs="Arial"/>
          <w:szCs w:val="22"/>
        </w:rPr>
        <w:t xml:space="preserve"> </w:t>
      </w:r>
      <w:r w:rsidR="00752FB5" w:rsidRPr="00EA121A">
        <w:rPr>
          <w:rFonts w:cs="Arial"/>
          <w:szCs w:val="22"/>
          <w:u w:val="single"/>
        </w:rPr>
        <w:t>at</w:t>
      </w:r>
      <w:r w:rsidR="00752FB5" w:rsidRPr="00EA121A">
        <w:rPr>
          <w:rFonts w:cs="Arial"/>
          <w:szCs w:val="22"/>
        </w:rPr>
        <w:t xml:space="preserve"> årsregnskab og revisionsprotokol blev godkendt og underskrevet, herunder regnskab for </w:t>
      </w:r>
    </w:p>
    <w:p w14:paraId="0B457C62" w14:textId="0B5C5D40" w:rsidR="00752FB5" w:rsidRPr="00EA121A" w:rsidRDefault="00C37D29" w:rsidP="00B0692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 xml:space="preserve">   </w:t>
      </w:r>
      <w:r w:rsidR="00752FB5" w:rsidRPr="00EA121A">
        <w:rPr>
          <w:rFonts w:cs="Arial"/>
          <w:szCs w:val="22"/>
        </w:rPr>
        <w:t>afdeling</w:t>
      </w:r>
      <w:r>
        <w:rPr>
          <w:rFonts w:cs="Arial"/>
          <w:szCs w:val="22"/>
        </w:rPr>
        <w:t xml:space="preserve"> </w:t>
      </w:r>
      <w:r w:rsidR="00F8239A" w:rsidRPr="00EA121A">
        <w:rPr>
          <w:rFonts w:cs="Arial"/>
          <w:szCs w:val="22"/>
        </w:rPr>
        <w:t>164-0</w:t>
      </w:r>
    </w:p>
    <w:p w14:paraId="03C17A65" w14:textId="77777777" w:rsidR="00752FB5" w:rsidRPr="00EA121A" w:rsidRDefault="00752FB5" w:rsidP="00B0692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1F997564" w14:textId="77777777" w:rsidR="00C37D29" w:rsidRDefault="00C37D29" w:rsidP="00B0692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sidRPr="00C37D29">
        <w:rPr>
          <w:rFonts w:cs="Arial"/>
          <w:szCs w:val="22"/>
        </w:rPr>
        <w:t xml:space="preserve">   </w:t>
      </w:r>
      <w:r w:rsidR="00752FB5" w:rsidRPr="00EA121A">
        <w:rPr>
          <w:rFonts w:cs="Arial"/>
          <w:szCs w:val="22"/>
          <w:u w:val="single"/>
        </w:rPr>
        <w:t>at</w:t>
      </w:r>
      <w:r w:rsidR="00752FB5" w:rsidRPr="00EA121A">
        <w:rPr>
          <w:rFonts w:cs="Arial"/>
          <w:szCs w:val="22"/>
        </w:rPr>
        <w:t xml:space="preserve"> budget for boligorganisationen samt afdelingernes budgetter blev godkendt, herunder budget </w:t>
      </w:r>
    </w:p>
    <w:p w14:paraId="30813069" w14:textId="6B959D59" w:rsidR="00752FB5" w:rsidRPr="00EA121A" w:rsidRDefault="00C37D29" w:rsidP="00B06920">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i/>
          <w:szCs w:val="22"/>
        </w:rPr>
      </w:pPr>
      <w:r>
        <w:rPr>
          <w:rFonts w:cs="Arial"/>
          <w:szCs w:val="22"/>
        </w:rPr>
        <w:t xml:space="preserve">   </w:t>
      </w:r>
      <w:r w:rsidR="00752FB5" w:rsidRPr="00EA121A">
        <w:rPr>
          <w:rFonts w:cs="Arial"/>
          <w:szCs w:val="22"/>
        </w:rPr>
        <w:t xml:space="preserve">for afd. </w:t>
      </w:r>
      <w:r w:rsidR="00F8239A" w:rsidRPr="00EA121A">
        <w:rPr>
          <w:rFonts w:cs="Arial"/>
          <w:szCs w:val="22"/>
        </w:rPr>
        <w:t>164-0</w:t>
      </w:r>
    </w:p>
    <w:p w14:paraId="224B0F5E" w14:textId="77777777" w:rsidR="00697A9E" w:rsidRDefault="00697A9E" w:rsidP="0028727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i/>
          <w:szCs w:val="22"/>
        </w:rPr>
      </w:pPr>
    </w:p>
    <w:p w14:paraId="3942DD3A" w14:textId="77777777" w:rsidR="00D2003A" w:rsidRPr="00EA121A" w:rsidRDefault="00D2003A" w:rsidP="0028727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i/>
          <w:szCs w:val="22"/>
        </w:rPr>
      </w:pPr>
    </w:p>
    <w:p w14:paraId="127E50F8" w14:textId="3374AD66" w:rsidR="00FA1C50" w:rsidRPr="00EA121A" w:rsidRDefault="00FA1C50" w:rsidP="00FA1C50">
      <w:pPr>
        <w:pStyle w:val="Overskrift1"/>
        <w:tabs>
          <w:tab w:val="left" w:pos="4200"/>
          <w:tab w:val="left" w:pos="7080"/>
          <w:tab w:val="left" w:pos="9360"/>
          <w:tab w:val="left" w:pos="10920"/>
        </w:tabs>
        <w:rPr>
          <w:rFonts w:cs="Arial"/>
          <w:b w:val="0"/>
          <w:sz w:val="22"/>
          <w:szCs w:val="22"/>
          <w:u w:val="single"/>
        </w:rPr>
      </w:pPr>
      <w:r w:rsidRPr="00EA121A">
        <w:rPr>
          <w:rFonts w:cs="Arial"/>
          <w:b w:val="0"/>
          <w:sz w:val="22"/>
          <w:szCs w:val="22"/>
          <w:u w:val="single"/>
        </w:rPr>
        <w:t xml:space="preserve">Ad </w:t>
      </w:r>
      <w:r w:rsidR="002D439B">
        <w:rPr>
          <w:rFonts w:cs="Arial"/>
          <w:b w:val="0"/>
          <w:sz w:val="22"/>
          <w:szCs w:val="22"/>
          <w:u w:val="single"/>
        </w:rPr>
        <w:t>4</w:t>
      </w:r>
      <w:r w:rsidRPr="00EA121A">
        <w:rPr>
          <w:rFonts w:cs="Arial"/>
          <w:b w:val="0"/>
          <w:sz w:val="22"/>
          <w:szCs w:val="22"/>
          <w:u w:val="single"/>
        </w:rPr>
        <w:t xml:space="preserve">. </w:t>
      </w:r>
      <w:r w:rsidR="00D459C3">
        <w:rPr>
          <w:rFonts w:cs="Arial"/>
          <w:b w:val="0"/>
          <w:sz w:val="22"/>
          <w:szCs w:val="22"/>
          <w:u w:val="single"/>
        </w:rPr>
        <w:t>Udlejningssituationen</w:t>
      </w:r>
    </w:p>
    <w:p w14:paraId="12F4FD15" w14:textId="77777777" w:rsidR="00FA1C50" w:rsidRPr="00EA121A" w:rsidRDefault="00FA1C50"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p>
    <w:p w14:paraId="28D9B475" w14:textId="50EB61D9" w:rsidR="00C63378" w:rsidRPr="001A6A1E" w:rsidRDefault="00696F12"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Forretningsfører Bendix Jensen orientere</w:t>
      </w:r>
      <w:r w:rsidR="00F77396">
        <w:rPr>
          <w:rFonts w:cs="Arial"/>
          <w:szCs w:val="22"/>
        </w:rPr>
        <w:t xml:space="preserve">de </w:t>
      </w:r>
      <w:r>
        <w:rPr>
          <w:rFonts w:cs="Arial"/>
          <w:szCs w:val="22"/>
        </w:rPr>
        <w:t>om udlejningss</w:t>
      </w:r>
      <w:r w:rsidR="00E51D4F">
        <w:rPr>
          <w:rFonts w:cs="Arial"/>
          <w:szCs w:val="22"/>
        </w:rPr>
        <w:t>ituationen i Lejerbo Trehøje.</w:t>
      </w:r>
    </w:p>
    <w:p w14:paraId="609AC96C" w14:textId="77777777" w:rsidR="000B2534" w:rsidRDefault="000B2534"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tbl>
      <w:tblPr>
        <w:tblW w:w="9685" w:type="dxa"/>
        <w:tblCellMar>
          <w:left w:w="70" w:type="dxa"/>
          <w:right w:w="70" w:type="dxa"/>
        </w:tblCellMar>
        <w:tblLook w:val="04A0" w:firstRow="1" w:lastRow="0" w:firstColumn="1" w:lastColumn="0" w:noHBand="0" w:noVBand="1"/>
      </w:tblPr>
      <w:tblGrid>
        <w:gridCol w:w="608"/>
        <w:gridCol w:w="680"/>
        <w:gridCol w:w="3333"/>
        <w:gridCol w:w="1280"/>
        <w:gridCol w:w="1208"/>
        <w:gridCol w:w="485"/>
        <w:gridCol w:w="2232"/>
      </w:tblGrid>
      <w:tr w:rsidR="00945C09" w:rsidRPr="00945C09" w14:paraId="2D9786B9" w14:textId="77777777" w:rsidTr="00945C09">
        <w:trPr>
          <w:trHeight w:val="255"/>
        </w:trPr>
        <w:tc>
          <w:tcPr>
            <w:tcW w:w="580" w:type="dxa"/>
            <w:tcBorders>
              <w:top w:val="single" w:sz="4" w:space="0" w:color="auto"/>
              <w:left w:val="single" w:sz="4" w:space="0" w:color="auto"/>
              <w:bottom w:val="single" w:sz="4" w:space="0" w:color="auto"/>
              <w:right w:val="single" w:sz="4" w:space="0" w:color="auto"/>
            </w:tcBorders>
            <w:shd w:val="clear" w:color="000000" w:fill="C0C0C0"/>
            <w:noWrap/>
            <w:hideMark/>
          </w:tcPr>
          <w:p w14:paraId="216B21D5" w14:textId="77777777" w:rsidR="00945C09" w:rsidRPr="00945C09" w:rsidRDefault="00945C09" w:rsidP="00945C09">
            <w:pPr>
              <w:spacing w:line="240" w:lineRule="auto"/>
              <w:rPr>
                <w:rFonts w:cs="Arial"/>
                <w:sz w:val="20"/>
              </w:rPr>
            </w:pPr>
            <w:r w:rsidRPr="00945C09">
              <w:rPr>
                <w:rFonts w:cs="Arial"/>
                <w:sz w:val="20"/>
              </w:rPr>
              <w:t>ORG</w:t>
            </w:r>
          </w:p>
        </w:tc>
        <w:tc>
          <w:tcPr>
            <w:tcW w:w="680" w:type="dxa"/>
            <w:tcBorders>
              <w:top w:val="single" w:sz="4" w:space="0" w:color="auto"/>
              <w:left w:val="nil"/>
              <w:bottom w:val="single" w:sz="4" w:space="0" w:color="auto"/>
              <w:right w:val="single" w:sz="4" w:space="0" w:color="auto"/>
            </w:tcBorders>
            <w:shd w:val="clear" w:color="000000" w:fill="C0C0C0"/>
            <w:noWrap/>
            <w:hideMark/>
          </w:tcPr>
          <w:p w14:paraId="25FDA692" w14:textId="77777777" w:rsidR="00945C09" w:rsidRPr="00945C09" w:rsidRDefault="00945C09" w:rsidP="00945C09">
            <w:pPr>
              <w:spacing w:line="240" w:lineRule="auto"/>
              <w:rPr>
                <w:rFonts w:cs="Arial"/>
                <w:sz w:val="20"/>
              </w:rPr>
            </w:pPr>
            <w:r w:rsidRPr="00945C09">
              <w:rPr>
                <w:rFonts w:cs="Arial"/>
                <w:sz w:val="20"/>
              </w:rPr>
              <w:t>AFD</w:t>
            </w:r>
          </w:p>
        </w:tc>
        <w:tc>
          <w:tcPr>
            <w:tcW w:w="3333" w:type="dxa"/>
            <w:tcBorders>
              <w:top w:val="single" w:sz="4" w:space="0" w:color="auto"/>
              <w:left w:val="nil"/>
              <w:bottom w:val="single" w:sz="4" w:space="0" w:color="auto"/>
              <w:right w:val="single" w:sz="4" w:space="0" w:color="auto"/>
            </w:tcBorders>
            <w:shd w:val="clear" w:color="000000" w:fill="C0C0C0"/>
            <w:noWrap/>
            <w:hideMark/>
          </w:tcPr>
          <w:p w14:paraId="0EEBFFBD" w14:textId="77777777" w:rsidR="00945C09" w:rsidRPr="00945C09" w:rsidRDefault="00945C09" w:rsidP="00945C09">
            <w:pPr>
              <w:spacing w:line="240" w:lineRule="auto"/>
              <w:rPr>
                <w:rFonts w:cs="Arial"/>
                <w:sz w:val="20"/>
              </w:rPr>
            </w:pPr>
            <w:r w:rsidRPr="00945C09">
              <w:rPr>
                <w:rFonts w:cs="Arial"/>
                <w:sz w:val="20"/>
              </w:rPr>
              <w:t xml:space="preserve">Bet. </w:t>
            </w:r>
            <w:proofErr w:type="spellStart"/>
            <w:r w:rsidRPr="00945C09">
              <w:rPr>
                <w:rFonts w:cs="Arial"/>
                <w:sz w:val="20"/>
              </w:rPr>
              <w:t>udlejningsobj</w:t>
            </w:r>
            <w:proofErr w:type="spellEnd"/>
            <w:r w:rsidRPr="00945C09">
              <w:rPr>
                <w:rFonts w:cs="Arial"/>
                <w:sz w:val="20"/>
              </w:rPr>
              <w:t>.</w:t>
            </w:r>
          </w:p>
        </w:tc>
        <w:tc>
          <w:tcPr>
            <w:tcW w:w="1280" w:type="dxa"/>
            <w:tcBorders>
              <w:top w:val="single" w:sz="4" w:space="0" w:color="auto"/>
              <w:left w:val="nil"/>
              <w:bottom w:val="single" w:sz="4" w:space="0" w:color="auto"/>
              <w:right w:val="single" w:sz="4" w:space="0" w:color="auto"/>
            </w:tcBorders>
            <w:shd w:val="clear" w:color="000000" w:fill="C0C0C0"/>
            <w:noWrap/>
            <w:hideMark/>
          </w:tcPr>
          <w:p w14:paraId="0EBEC131" w14:textId="77777777" w:rsidR="00945C09" w:rsidRPr="00945C09" w:rsidRDefault="00945C09" w:rsidP="00945C09">
            <w:pPr>
              <w:spacing w:line="240" w:lineRule="auto"/>
              <w:rPr>
                <w:rFonts w:cs="Arial"/>
                <w:sz w:val="20"/>
              </w:rPr>
            </w:pPr>
            <w:r w:rsidRPr="00945C09">
              <w:rPr>
                <w:rFonts w:cs="Arial"/>
                <w:sz w:val="20"/>
              </w:rPr>
              <w:t xml:space="preserve">Tomgang </w:t>
            </w:r>
          </w:p>
        </w:tc>
        <w:tc>
          <w:tcPr>
            <w:tcW w:w="1120" w:type="dxa"/>
            <w:tcBorders>
              <w:top w:val="single" w:sz="4" w:space="0" w:color="auto"/>
              <w:left w:val="nil"/>
              <w:bottom w:val="single" w:sz="4" w:space="0" w:color="auto"/>
              <w:right w:val="single" w:sz="4" w:space="0" w:color="auto"/>
            </w:tcBorders>
            <w:shd w:val="clear" w:color="000000" w:fill="C0C0C0"/>
            <w:noWrap/>
            <w:hideMark/>
          </w:tcPr>
          <w:p w14:paraId="47062BDF" w14:textId="77777777" w:rsidR="00945C09" w:rsidRPr="00945C09" w:rsidRDefault="00945C09" w:rsidP="00945C09">
            <w:pPr>
              <w:spacing w:line="240" w:lineRule="auto"/>
              <w:rPr>
                <w:rFonts w:cs="Arial"/>
                <w:sz w:val="20"/>
              </w:rPr>
            </w:pPr>
            <w:r w:rsidRPr="00945C09">
              <w:rPr>
                <w:rFonts w:cs="Arial"/>
                <w:sz w:val="20"/>
              </w:rPr>
              <w:t>ART</w:t>
            </w:r>
          </w:p>
        </w:tc>
        <w:tc>
          <w:tcPr>
            <w:tcW w:w="460" w:type="dxa"/>
            <w:tcBorders>
              <w:top w:val="single" w:sz="4" w:space="0" w:color="auto"/>
              <w:left w:val="nil"/>
              <w:bottom w:val="single" w:sz="4" w:space="0" w:color="auto"/>
              <w:right w:val="single" w:sz="4" w:space="0" w:color="auto"/>
            </w:tcBorders>
            <w:shd w:val="clear" w:color="000000" w:fill="C0C0C0"/>
            <w:noWrap/>
            <w:hideMark/>
          </w:tcPr>
          <w:p w14:paraId="52CDF742" w14:textId="77777777" w:rsidR="00945C09" w:rsidRPr="00945C09" w:rsidRDefault="00945C09" w:rsidP="00945C09">
            <w:pPr>
              <w:spacing w:line="240" w:lineRule="auto"/>
              <w:rPr>
                <w:rFonts w:cs="Arial"/>
                <w:sz w:val="20"/>
              </w:rPr>
            </w:pPr>
            <w:r w:rsidRPr="00945C09">
              <w:rPr>
                <w:rFonts w:cs="Arial"/>
                <w:sz w:val="20"/>
              </w:rPr>
              <w:t>rum</w:t>
            </w:r>
          </w:p>
        </w:tc>
        <w:tc>
          <w:tcPr>
            <w:tcW w:w="2232" w:type="dxa"/>
            <w:tcBorders>
              <w:top w:val="single" w:sz="4" w:space="0" w:color="auto"/>
              <w:left w:val="nil"/>
              <w:bottom w:val="single" w:sz="4" w:space="0" w:color="auto"/>
              <w:right w:val="single" w:sz="4" w:space="0" w:color="auto"/>
            </w:tcBorders>
            <w:shd w:val="clear" w:color="000000" w:fill="C0C0C0"/>
            <w:noWrap/>
            <w:hideMark/>
          </w:tcPr>
          <w:p w14:paraId="4293725F" w14:textId="77777777" w:rsidR="00945C09" w:rsidRPr="00945C09" w:rsidRDefault="00945C09" w:rsidP="00945C09">
            <w:pPr>
              <w:spacing w:line="240" w:lineRule="auto"/>
              <w:rPr>
                <w:rFonts w:cs="Arial"/>
                <w:sz w:val="20"/>
              </w:rPr>
            </w:pPr>
            <w:r w:rsidRPr="00945C09">
              <w:rPr>
                <w:rFonts w:cs="Arial"/>
                <w:sz w:val="20"/>
              </w:rPr>
              <w:t>bemærkning</w:t>
            </w:r>
          </w:p>
        </w:tc>
      </w:tr>
      <w:tr w:rsidR="00945C09" w:rsidRPr="00945C09" w14:paraId="0AC679A9" w14:textId="77777777" w:rsidTr="00945C09">
        <w:trPr>
          <w:trHeight w:val="255"/>
        </w:trPr>
        <w:tc>
          <w:tcPr>
            <w:tcW w:w="580" w:type="dxa"/>
            <w:tcBorders>
              <w:top w:val="nil"/>
              <w:left w:val="single" w:sz="4" w:space="0" w:color="auto"/>
              <w:bottom w:val="single" w:sz="4" w:space="0" w:color="auto"/>
              <w:right w:val="single" w:sz="4" w:space="0" w:color="auto"/>
            </w:tcBorders>
            <w:shd w:val="clear" w:color="auto" w:fill="auto"/>
            <w:noWrap/>
            <w:hideMark/>
          </w:tcPr>
          <w:p w14:paraId="29182360" w14:textId="77777777" w:rsidR="00945C09" w:rsidRPr="00945C09" w:rsidRDefault="00945C09" w:rsidP="00945C09">
            <w:pPr>
              <w:spacing w:line="240" w:lineRule="auto"/>
              <w:rPr>
                <w:rFonts w:cs="Arial"/>
                <w:sz w:val="20"/>
              </w:rPr>
            </w:pPr>
            <w:r w:rsidRPr="00945C09">
              <w:rPr>
                <w:rFonts w:cs="Arial"/>
                <w:sz w:val="20"/>
              </w:rPr>
              <w:t>S677</w:t>
            </w:r>
          </w:p>
        </w:tc>
        <w:tc>
          <w:tcPr>
            <w:tcW w:w="680" w:type="dxa"/>
            <w:tcBorders>
              <w:top w:val="nil"/>
              <w:left w:val="nil"/>
              <w:bottom w:val="single" w:sz="4" w:space="0" w:color="auto"/>
              <w:right w:val="single" w:sz="4" w:space="0" w:color="auto"/>
            </w:tcBorders>
            <w:shd w:val="clear" w:color="auto" w:fill="auto"/>
            <w:noWrap/>
            <w:hideMark/>
          </w:tcPr>
          <w:p w14:paraId="1E11EE3F" w14:textId="77777777" w:rsidR="00945C09" w:rsidRPr="00945C09" w:rsidRDefault="00945C09" w:rsidP="00945C09">
            <w:pPr>
              <w:spacing w:line="240" w:lineRule="auto"/>
              <w:rPr>
                <w:rFonts w:cs="Arial"/>
                <w:sz w:val="20"/>
              </w:rPr>
            </w:pPr>
            <w:r w:rsidRPr="00945C09">
              <w:rPr>
                <w:rFonts w:cs="Arial"/>
                <w:sz w:val="20"/>
              </w:rPr>
              <w:t>1640</w:t>
            </w:r>
          </w:p>
        </w:tc>
        <w:tc>
          <w:tcPr>
            <w:tcW w:w="3333" w:type="dxa"/>
            <w:tcBorders>
              <w:top w:val="nil"/>
              <w:left w:val="nil"/>
              <w:bottom w:val="single" w:sz="4" w:space="0" w:color="auto"/>
              <w:right w:val="single" w:sz="4" w:space="0" w:color="auto"/>
            </w:tcBorders>
            <w:shd w:val="clear" w:color="auto" w:fill="auto"/>
            <w:noWrap/>
            <w:hideMark/>
          </w:tcPr>
          <w:p w14:paraId="30EDAE98" w14:textId="77777777" w:rsidR="00945C09" w:rsidRPr="00945C09" w:rsidRDefault="00945C09" w:rsidP="00945C09">
            <w:pPr>
              <w:spacing w:line="240" w:lineRule="auto"/>
              <w:rPr>
                <w:rFonts w:cs="Arial"/>
                <w:sz w:val="20"/>
              </w:rPr>
            </w:pPr>
            <w:r w:rsidRPr="00945C09">
              <w:rPr>
                <w:rFonts w:cs="Arial"/>
                <w:sz w:val="20"/>
              </w:rPr>
              <w:t xml:space="preserve">1640, </w:t>
            </w:r>
            <w:proofErr w:type="spellStart"/>
            <w:r w:rsidRPr="00945C09">
              <w:rPr>
                <w:rFonts w:cs="Arial"/>
                <w:sz w:val="20"/>
              </w:rPr>
              <w:t>Solhøj</w:t>
            </w:r>
            <w:proofErr w:type="spellEnd"/>
            <w:r w:rsidRPr="00945C09">
              <w:rPr>
                <w:rFonts w:cs="Arial"/>
                <w:sz w:val="20"/>
              </w:rPr>
              <w:t xml:space="preserve"> 3F,  / 7480 Vildbjerg</w:t>
            </w:r>
          </w:p>
        </w:tc>
        <w:tc>
          <w:tcPr>
            <w:tcW w:w="1280" w:type="dxa"/>
            <w:tcBorders>
              <w:top w:val="nil"/>
              <w:left w:val="nil"/>
              <w:bottom w:val="single" w:sz="4" w:space="0" w:color="auto"/>
              <w:right w:val="single" w:sz="4" w:space="0" w:color="auto"/>
            </w:tcBorders>
            <w:shd w:val="clear" w:color="auto" w:fill="auto"/>
            <w:noWrap/>
            <w:hideMark/>
          </w:tcPr>
          <w:p w14:paraId="294FD08A" w14:textId="77777777" w:rsidR="00945C09" w:rsidRPr="00945C09" w:rsidRDefault="00945C09" w:rsidP="00945C09">
            <w:pPr>
              <w:spacing w:line="240" w:lineRule="auto"/>
              <w:jc w:val="right"/>
              <w:rPr>
                <w:rFonts w:cs="Arial"/>
                <w:sz w:val="20"/>
              </w:rPr>
            </w:pPr>
            <w:r w:rsidRPr="00945C09">
              <w:rPr>
                <w:rFonts w:cs="Arial"/>
                <w:sz w:val="20"/>
              </w:rPr>
              <w:t>01-02-2025</w:t>
            </w:r>
          </w:p>
        </w:tc>
        <w:tc>
          <w:tcPr>
            <w:tcW w:w="1120" w:type="dxa"/>
            <w:tcBorders>
              <w:top w:val="nil"/>
              <w:left w:val="nil"/>
              <w:bottom w:val="single" w:sz="4" w:space="0" w:color="auto"/>
              <w:right w:val="single" w:sz="4" w:space="0" w:color="auto"/>
            </w:tcBorders>
            <w:shd w:val="clear" w:color="auto" w:fill="auto"/>
            <w:noWrap/>
            <w:hideMark/>
          </w:tcPr>
          <w:p w14:paraId="7600175F" w14:textId="77777777" w:rsidR="00945C09" w:rsidRPr="00945C09" w:rsidRDefault="00945C09" w:rsidP="00945C09">
            <w:pPr>
              <w:spacing w:line="240" w:lineRule="auto"/>
              <w:rPr>
                <w:rFonts w:cs="Arial"/>
                <w:sz w:val="20"/>
              </w:rPr>
            </w:pPr>
            <w:r w:rsidRPr="00945C09">
              <w:rPr>
                <w:rFonts w:cs="Arial"/>
                <w:sz w:val="20"/>
              </w:rPr>
              <w:t>Familiebolig</w:t>
            </w:r>
          </w:p>
        </w:tc>
        <w:tc>
          <w:tcPr>
            <w:tcW w:w="460" w:type="dxa"/>
            <w:tcBorders>
              <w:top w:val="nil"/>
              <w:left w:val="nil"/>
              <w:bottom w:val="single" w:sz="4" w:space="0" w:color="auto"/>
              <w:right w:val="single" w:sz="4" w:space="0" w:color="auto"/>
            </w:tcBorders>
            <w:shd w:val="clear" w:color="auto" w:fill="auto"/>
            <w:noWrap/>
            <w:hideMark/>
          </w:tcPr>
          <w:p w14:paraId="7C8D7E29" w14:textId="77777777" w:rsidR="00945C09" w:rsidRPr="00945C09" w:rsidRDefault="00945C09" w:rsidP="00945C09">
            <w:pPr>
              <w:spacing w:line="240" w:lineRule="auto"/>
              <w:rPr>
                <w:rFonts w:cs="Arial"/>
                <w:sz w:val="20"/>
              </w:rPr>
            </w:pPr>
            <w:r w:rsidRPr="00945C09">
              <w:rPr>
                <w:rFonts w:cs="Arial"/>
                <w:sz w:val="20"/>
              </w:rPr>
              <w:t>2</w:t>
            </w:r>
          </w:p>
        </w:tc>
        <w:tc>
          <w:tcPr>
            <w:tcW w:w="2232" w:type="dxa"/>
            <w:tcBorders>
              <w:top w:val="nil"/>
              <w:left w:val="nil"/>
              <w:bottom w:val="single" w:sz="4" w:space="0" w:color="auto"/>
              <w:right w:val="single" w:sz="4" w:space="0" w:color="auto"/>
            </w:tcBorders>
            <w:shd w:val="clear" w:color="auto" w:fill="auto"/>
            <w:noWrap/>
            <w:hideMark/>
          </w:tcPr>
          <w:p w14:paraId="5B2DE567" w14:textId="77777777" w:rsidR="00945C09" w:rsidRPr="00945C09" w:rsidRDefault="00945C09" w:rsidP="00945C09">
            <w:pPr>
              <w:spacing w:line="240" w:lineRule="auto"/>
              <w:rPr>
                <w:rFonts w:cs="Arial"/>
                <w:sz w:val="20"/>
              </w:rPr>
            </w:pPr>
            <w:proofErr w:type="spellStart"/>
            <w:r w:rsidRPr="00945C09">
              <w:rPr>
                <w:rFonts w:cs="Arial"/>
                <w:sz w:val="20"/>
              </w:rPr>
              <w:t>udlejningsprocess</w:t>
            </w:r>
            <w:proofErr w:type="spellEnd"/>
            <w:r w:rsidRPr="00945C09">
              <w:rPr>
                <w:rFonts w:cs="Arial"/>
                <w:sz w:val="20"/>
              </w:rPr>
              <w:t xml:space="preserve"> i gang</w:t>
            </w:r>
          </w:p>
        </w:tc>
      </w:tr>
      <w:tr w:rsidR="00945C09" w:rsidRPr="00945C09" w14:paraId="30766C75" w14:textId="77777777" w:rsidTr="00945C09">
        <w:trPr>
          <w:trHeight w:val="255"/>
        </w:trPr>
        <w:tc>
          <w:tcPr>
            <w:tcW w:w="580" w:type="dxa"/>
            <w:tcBorders>
              <w:top w:val="nil"/>
              <w:left w:val="single" w:sz="4" w:space="0" w:color="auto"/>
              <w:bottom w:val="single" w:sz="4" w:space="0" w:color="auto"/>
              <w:right w:val="single" w:sz="4" w:space="0" w:color="auto"/>
            </w:tcBorders>
            <w:shd w:val="clear" w:color="auto" w:fill="auto"/>
            <w:noWrap/>
            <w:hideMark/>
          </w:tcPr>
          <w:p w14:paraId="7B3608AE" w14:textId="77777777" w:rsidR="00945C09" w:rsidRPr="00945C09" w:rsidRDefault="00945C09" w:rsidP="00945C09">
            <w:pPr>
              <w:spacing w:line="240" w:lineRule="auto"/>
              <w:rPr>
                <w:rFonts w:cs="Arial"/>
                <w:sz w:val="20"/>
              </w:rPr>
            </w:pPr>
            <w:r w:rsidRPr="00945C09">
              <w:rPr>
                <w:rFonts w:cs="Arial"/>
                <w:sz w:val="20"/>
              </w:rPr>
              <w:t>S677</w:t>
            </w:r>
          </w:p>
        </w:tc>
        <w:tc>
          <w:tcPr>
            <w:tcW w:w="680" w:type="dxa"/>
            <w:tcBorders>
              <w:top w:val="nil"/>
              <w:left w:val="nil"/>
              <w:bottom w:val="single" w:sz="4" w:space="0" w:color="auto"/>
              <w:right w:val="single" w:sz="4" w:space="0" w:color="auto"/>
            </w:tcBorders>
            <w:shd w:val="clear" w:color="auto" w:fill="auto"/>
            <w:noWrap/>
            <w:hideMark/>
          </w:tcPr>
          <w:p w14:paraId="62F7F591" w14:textId="77777777" w:rsidR="00945C09" w:rsidRPr="00945C09" w:rsidRDefault="00945C09" w:rsidP="00945C09">
            <w:pPr>
              <w:spacing w:line="240" w:lineRule="auto"/>
              <w:rPr>
                <w:rFonts w:cs="Arial"/>
                <w:sz w:val="20"/>
              </w:rPr>
            </w:pPr>
            <w:r w:rsidRPr="00945C09">
              <w:rPr>
                <w:rFonts w:cs="Arial"/>
                <w:sz w:val="20"/>
              </w:rPr>
              <w:t>1640</w:t>
            </w:r>
          </w:p>
        </w:tc>
        <w:tc>
          <w:tcPr>
            <w:tcW w:w="3333" w:type="dxa"/>
            <w:tcBorders>
              <w:top w:val="nil"/>
              <w:left w:val="nil"/>
              <w:bottom w:val="single" w:sz="4" w:space="0" w:color="auto"/>
              <w:right w:val="single" w:sz="4" w:space="0" w:color="auto"/>
            </w:tcBorders>
            <w:shd w:val="clear" w:color="auto" w:fill="auto"/>
            <w:noWrap/>
            <w:hideMark/>
          </w:tcPr>
          <w:p w14:paraId="5D94AD57" w14:textId="77777777" w:rsidR="00945C09" w:rsidRPr="00945C09" w:rsidRDefault="00945C09" w:rsidP="00945C09">
            <w:pPr>
              <w:spacing w:line="240" w:lineRule="auto"/>
              <w:rPr>
                <w:rFonts w:cs="Arial"/>
                <w:sz w:val="20"/>
              </w:rPr>
            </w:pPr>
            <w:r w:rsidRPr="00945C09">
              <w:rPr>
                <w:rFonts w:cs="Arial"/>
                <w:sz w:val="20"/>
              </w:rPr>
              <w:t>1640, Grantoften 5,  / 7500 Holstebro</w:t>
            </w:r>
          </w:p>
        </w:tc>
        <w:tc>
          <w:tcPr>
            <w:tcW w:w="1280" w:type="dxa"/>
            <w:tcBorders>
              <w:top w:val="nil"/>
              <w:left w:val="nil"/>
              <w:bottom w:val="single" w:sz="4" w:space="0" w:color="auto"/>
              <w:right w:val="single" w:sz="4" w:space="0" w:color="auto"/>
            </w:tcBorders>
            <w:shd w:val="clear" w:color="auto" w:fill="auto"/>
            <w:noWrap/>
            <w:hideMark/>
          </w:tcPr>
          <w:p w14:paraId="2BCAD180" w14:textId="77777777" w:rsidR="00945C09" w:rsidRPr="00945C09" w:rsidRDefault="00945C09" w:rsidP="00945C09">
            <w:pPr>
              <w:spacing w:line="240" w:lineRule="auto"/>
              <w:jc w:val="right"/>
              <w:rPr>
                <w:rFonts w:cs="Arial"/>
                <w:sz w:val="20"/>
              </w:rPr>
            </w:pPr>
            <w:r w:rsidRPr="00945C09">
              <w:rPr>
                <w:rFonts w:cs="Arial"/>
                <w:sz w:val="20"/>
              </w:rPr>
              <w:t>01-10-2024</w:t>
            </w:r>
          </w:p>
        </w:tc>
        <w:tc>
          <w:tcPr>
            <w:tcW w:w="1120" w:type="dxa"/>
            <w:tcBorders>
              <w:top w:val="nil"/>
              <w:left w:val="nil"/>
              <w:bottom w:val="single" w:sz="4" w:space="0" w:color="auto"/>
              <w:right w:val="single" w:sz="4" w:space="0" w:color="auto"/>
            </w:tcBorders>
            <w:shd w:val="clear" w:color="auto" w:fill="auto"/>
            <w:noWrap/>
            <w:hideMark/>
          </w:tcPr>
          <w:p w14:paraId="1ED3EEBF" w14:textId="77777777" w:rsidR="00945C09" w:rsidRPr="00945C09" w:rsidRDefault="00945C09" w:rsidP="00945C09">
            <w:pPr>
              <w:spacing w:line="240" w:lineRule="auto"/>
              <w:rPr>
                <w:rFonts w:cs="Arial"/>
                <w:sz w:val="20"/>
              </w:rPr>
            </w:pPr>
            <w:r w:rsidRPr="00945C09">
              <w:rPr>
                <w:rFonts w:cs="Arial"/>
                <w:sz w:val="20"/>
              </w:rPr>
              <w:t>Familiebolig</w:t>
            </w:r>
          </w:p>
        </w:tc>
        <w:tc>
          <w:tcPr>
            <w:tcW w:w="460" w:type="dxa"/>
            <w:tcBorders>
              <w:top w:val="nil"/>
              <w:left w:val="nil"/>
              <w:bottom w:val="single" w:sz="4" w:space="0" w:color="auto"/>
              <w:right w:val="single" w:sz="4" w:space="0" w:color="auto"/>
            </w:tcBorders>
            <w:shd w:val="clear" w:color="auto" w:fill="auto"/>
            <w:noWrap/>
            <w:hideMark/>
          </w:tcPr>
          <w:p w14:paraId="437AE7A8" w14:textId="77777777" w:rsidR="00945C09" w:rsidRPr="00945C09" w:rsidRDefault="00945C09" w:rsidP="00945C09">
            <w:pPr>
              <w:spacing w:line="240" w:lineRule="auto"/>
              <w:rPr>
                <w:rFonts w:cs="Arial"/>
                <w:sz w:val="20"/>
              </w:rPr>
            </w:pPr>
            <w:r w:rsidRPr="00945C09">
              <w:rPr>
                <w:rFonts w:cs="Arial"/>
                <w:sz w:val="20"/>
              </w:rPr>
              <w:t>4</w:t>
            </w:r>
          </w:p>
        </w:tc>
        <w:tc>
          <w:tcPr>
            <w:tcW w:w="2232" w:type="dxa"/>
            <w:tcBorders>
              <w:top w:val="nil"/>
              <w:left w:val="nil"/>
              <w:bottom w:val="single" w:sz="4" w:space="0" w:color="auto"/>
              <w:right w:val="single" w:sz="4" w:space="0" w:color="auto"/>
            </w:tcBorders>
            <w:shd w:val="clear" w:color="auto" w:fill="auto"/>
            <w:noWrap/>
            <w:hideMark/>
          </w:tcPr>
          <w:p w14:paraId="5D1602CD" w14:textId="77777777" w:rsidR="00945C09" w:rsidRPr="00945C09" w:rsidRDefault="00945C09" w:rsidP="00945C09">
            <w:pPr>
              <w:spacing w:line="240" w:lineRule="auto"/>
              <w:rPr>
                <w:rFonts w:cs="Arial"/>
                <w:sz w:val="20"/>
              </w:rPr>
            </w:pPr>
            <w:r w:rsidRPr="00945C09">
              <w:rPr>
                <w:rFonts w:cs="Arial"/>
                <w:sz w:val="20"/>
              </w:rPr>
              <w:t>annonceres ledig</w:t>
            </w:r>
          </w:p>
        </w:tc>
      </w:tr>
    </w:tbl>
    <w:p w14:paraId="7EB87444" w14:textId="1FF3EF93" w:rsidR="00E51D4F" w:rsidRDefault="00E51D4F"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FF0000"/>
          <w:szCs w:val="22"/>
        </w:rPr>
      </w:pPr>
    </w:p>
    <w:p w14:paraId="5153C566" w14:textId="77777777" w:rsidR="00DC0AAA" w:rsidRPr="0089080E" w:rsidRDefault="00DC0AAA" w:rsidP="00DC0AAA">
      <w:pPr>
        <w:spacing w:line="240" w:lineRule="auto"/>
        <w:jc w:val="both"/>
        <w:rPr>
          <w:rFonts w:cs="Arial"/>
          <w:szCs w:val="22"/>
        </w:rPr>
      </w:pPr>
      <w:r w:rsidRPr="00DC0AAA">
        <w:rPr>
          <w:rFonts w:cs="Arial"/>
          <w:szCs w:val="22"/>
        </w:rPr>
        <w:t>Udlejningen i Vildbjerg går stabilt. Der er ikke de store fraflytninger og lejemålene bliver udlejet delvist via ventelisten og gennem annoncering på hjemmeside og Boligportal</w:t>
      </w:r>
    </w:p>
    <w:p w14:paraId="31403334" w14:textId="45029553" w:rsidR="00DC0AAA" w:rsidRPr="0089080E" w:rsidRDefault="00DC0AAA" w:rsidP="00DC0AAA">
      <w:pPr>
        <w:spacing w:line="240" w:lineRule="auto"/>
        <w:jc w:val="both"/>
        <w:rPr>
          <w:rFonts w:cs="Arial"/>
          <w:szCs w:val="22"/>
        </w:rPr>
      </w:pPr>
      <w:r w:rsidRPr="00DC0AAA">
        <w:rPr>
          <w:rFonts w:cs="Arial"/>
          <w:szCs w:val="22"/>
        </w:rPr>
        <w:t>Lejemålet på Grantoften var udlejet pr. 1/4-25</w:t>
      </w:r>
      <w:r w:rsidR="005B27AA">
        <w:rPr>
          <w:rFonts w:cs="Arial"/>
          <w:szCs w:val="22"/>
        </w:rPr>
        <w:t>,</w:t>
      </w:r>
      <w:r w:rsidRPr="00DC0AAA">
        <w:rPr>
          <w:rFonts w:cs="Arial"/>
          <w:szCs w:val="22"/>
        </w:rPr>
        <w:t xml:space="preserve"> men lejer er desværre sprunget fra</w:t>
      </w:r>
      <w:r w:rsidR="005B27AA">
        <w:rPr>
          <w:rFonts w:cs="Arial"/>
          <w:szCs w:val="22"/>
        </w:rPr>
        <w:t>.</w:t>
      </w:r>
    </w:p>
    <w:p w14:paraId="5A820BA3" w14:textId="77777777" w:rsidR="00DC0AAA" w:rsidRDefault="00DC0AAA"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FF0000"/>
          <w:szCs w:val="22"/>
        </w:rPr>
      </w:pPr>
    </w:p>
    <w:p w14:paraId="3202845E" w14:textId="605D3FA0" w:rsidR="00257AFE" w:rsidRDefault="00F4563E"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r w:rsidRPr="00257AFE">
        <w:rPr>
          <w:rFonts w:cs="Arial"/>
          <w:color w:val="auto"/>
          <w:szCs w:val="22"/>
        </w:rPr>
        <w:t>Man kan evt. overveje at få tage</w:t>
      </w:r>
      <w:r w:rsidR="00257AFE">
        <w:rPr>
          <w:rFonts w:cs="Arial"/>
          <w:color w:val="auto"/>
          <w:szCs w:val="22"/>
        </w:rPr>
        <w:t>t</w:t>
      </w:r>
      <w:r w:rsidRPr="00257AFE">
        <w:rPr>
          <w:rFonts w:cs="Arial"/>
          <w:color w:val="auto"/>
          <w:szCs w:val="22"/>
        </w:rPr>
        <w:t xml:space="preserve"> nye fotos af lejemål, særligt in</w:t>
      </w:r>
      <w:r w:rsidR="00311454" w:rsidRPr="00257AFE">
        <w:rPr>
          <w:rFonts w:cs="Arial"/>
          <w:color w:val="auto"/>
          <w:szCs w:val="22"/>
        </w:rPr>
        <w:t>d</w:t>
      </w:r>
      <w:r w:rsidRPr="00257AFE">
        <w:rPr>
          <w:rFonts w:cs="Arial"/>
          <w:color w:val="auto"/>
          <w:szCs w:val="22"/>
        </w:rPr>
        <w:t>vendigt</w:t>
      </w:r>
      <w:r w:rsidR="00257AFE">
        <w:rPr>
          <w:rFonts w:cs="Arial"/>
          <w:color w:val="auto"/>
          <w:szCs w:val="22"/>
        </w:rPr>
        <w:t>.</w:t>
      </w:r>
    </w:p>
    <w:p w14:paraId="7D245E00" w14:textId="22BBEAAB" w:rsidR="001B634F" w:rsidRPr="00257AFE" w:rsidRDefault="00F4563E"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r w:rsidRPr="00257AFE">
        <w:rPr>
          <w:rFonts w:cs="Arial"/>
          <w:color w:val="auto"/>
          <w:szCs w:val="22"/>
        </w:rPr>
        <w:t xml:space="preserve">Bestyrelsen </w:t>
      </w:r>
      <w:r w:rsidR="00257AFE">
        <w:rPr>
          <w:rFonts w:cs="Arial"/>
          <w:color w:val="auto"/>
          <w:szCs w:val="22"/>
        </w:rPr>
        <w:t>vil overveje dette til næste møde.</w:t>
      </w:r>
    </w:p>
    <w:p w14:paraId="1A54F0EB" w14:textId="77777777" w:rsidR="00F4563E" w:rsidRDefault="00F4563E"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FF0000"/>
          <w:szCs w:val="22"/>
        </w:rPr>
      </w:pPr>
    </w:p>
    <w:p w14:paraId="0ECF335B" w14:textId="77777777" w:rsidR="00F4563E" w:rsidRDefault="00F4563E"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FF0000"/>
          <w:szCs w:val="22"/>
        </w:rPr>
      </w:pPr>
    </w:p>
    <w:p w14:paraId="20139CDE" w14:textId="77777777" w:rsidR="0055673A" w:rsidRPr="00C37D29" w:rsidRDefault="0055673A"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FF0000"/>
          <w:szCs w:val="22"/>
        </w:rPr>
      </w:pPr>
    </w:p>
    <w:p w14:paraId="2BC2AA2B" w14:textId="77777777" w:rsidR="00E51D4F" w:rsidRPr="001A6A1E" w:rsidRDefault="00E51D4F"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2D2E2647" w14:textId="4E1475E9" w:rsidR="00B532DC" w:rsidRPr="00EA121A" w:rsidRDefault="000B2534"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r w:rsidRPr="00EA121A">
        <w:rPr>
          <w:rFonts w:cs="Arial"/>
          <w:szCs w:val="22"/>
          <w:u w:val="single"/>
        </w:rPr>
        <w:t xml:space="preserve">Ad </w:t>
      </w:r>
      <w:r w:rsidR="002D439B">
        <w:rPr>
          <w:rFonts w:cs="Arial"/>
          <w:szCs w:val="22"/>
          <w:u w:val="single"/>
        </w:rPr>
        <w:t>5</w:t>
      </w:r>
      <w:r w:rsidRPr="00EA121A">
        <w:rPr>
          <w:rFonts w:cs="Arial"/>
          <w:szCs w:val="22"/>
          <w:u w:val="single"/>
        </w:rPr>
        <w:t xml:space="preserve">. </w:t>
      </w:r>
      <w:r w:rsidR="002D439B" w:rsidRPr="002D439B">
        <w:rPr>
          <w:rFonts w:cs="Arial"/>
          <w:szCs w:val="22"/>
          <w:u w:val="single"/>
        </w:rPr>
        <w:t>Dækning af lejetab og tab ved fraflytninger</w:t>
      </w:r>
    </w:p>
    <w:p w14:paraId="51663B7A" w14:textId="77777777" w:rsidR="009746A3" w:rsidRPr="00EA121A" w:rsidRDefault="009746A3" w:rsidP="009746A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p>
    <w:p w14:paraId="6384D1AE" w14:textId="34FA409B" w:rsidR="00DD11DB" w:rsidRDefault="002D439B" w:rsidP="00DD11DB">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Bestyrelsen godkend</w:t>
      </w:r>
      <w:r w:rsidR="00F4563E">
        <w:rPr>
          <w:rFonts w:cs="Arial"/>
          <w:szCs w:val="22"/>
        </w:rPr>
        <w:t>t</w:t>
      </w:r>
      <w:r>
        <w:rPr>
          <w:rFonts w:cs="Arial"/>
          <w:szCs w:val="22"/>
        </w:rPr>
        <w:t>e dækning</w:t>
      </w:r>
      <w:r w:rsidR="00BC3E24">
        <w:rPr>
          <w:rFonts w:cs="Arial"/>
          <w:szCs w:val="22"/>
        </w:rPr>
        <w:t xml:space="preserve"> af lejetab og tab ved fraflytninger.</w:t>
      </w:r>
    </w:p>
    <w:p w14:paraId="08FC3AF5" w14:textId="77777777" w:rsidR="006E54A1" w:rsidRDefault="006E54A1" w:rsidP="00DD11DB">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40A01564" w14:textId="77777777" w:rsidR="00257AFE" w:rsidRDefault="00257AFE" w:rsidP="00DD11DB">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2DF1C09F" w14:textId="77777777" w:rsidR="00257AFE" w:rsidRDefault="00257AFE" w:rsidP="00DD11DB">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5C26124E" w14:textId="77777777" w:rsidR="006E54A1" w:rsidRDefault="006E54A1" w:rsidP="00DD11DB">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1196B925" w14:textId="4C3E1A49" w:rsidR="006E54A1" w:rsidRDefault="006E54A1" w:rsidP="006E54A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r w:rsidRPr="00EA121A">
        <w:rPr>
          <w:rFonts w:cs="Arial"/>
          <w:szCs w:val="22"/>
          <w:u w:val="single"/>
        </w:rPr>
        <w:t xml:space="preserve">Ad </w:t>
      </w:r>
      <w:r>
        <w:rPr>
          <w:rFonts w:cs="Arial"/>
          <w:szCs w:val="22"/>
          <w:u w:val="single"/>
        </w:rPr>
        <w:t>6</w:t>
      </w:r>
      <w:r w:rsidRPr="00EA121A">
        <w:rPr>
          <w:rFonts w:cs="Arial"/>
          <w:szCs w:val="22"/>
          <w:u w:val="single"/>
        </w:rPr>
        <w:t xml:space="preserve">. </w:t>
      </w:r>
      <w:r>
        <w:rPr>
          <w:rFonts w:cs="Arial"/>
          <w:szCs w:val="22"/>
          <w:u w:val="single"/>
        </w:rPr>
        <w:t>Valg af næstformand</w:t>
      </w:r>
    </w:p>
    <w:p w14:paraId="7A4058AC" w14:textId="77777777" w:rsidR="006E54A1" w:rsidRDefault="006E54A1" w:rsidP="00DD11DB">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401E1003" w14:textId="77777777" w:rsidR="00FD2AA7" w:rsidRDefault="00257AFE" w:rsidP="00DD11DB">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Punkt</w:t>
      </w:r>
      <w:r w:rsidR="00FD2AA7">
        <w:rPr>
          <w:rFonts w:cs="Arial"/>
          <w:szCs w:val="22"/>
        </w:rPr>
        <w:t>et</w:t>
      </w:r>
      <w:r>
        <w:rPr>
          <w:rFonts w:cs="Arial"/>
          <w:szCs w:val="22"/>
        </w:rPr>
        <w:t xml:space="preserve"> udsat </w:t>
      </w:r>
      <w:r w:rsidR="00964673">
        <w:rPr>
          <w:rFonts w:cs="Arial"/>
          <w:szCs w:val="22"/>
        </w:rPr>
        <w:t>til</w:t>
      </w:r>
      <w:r>
        <w:rPr>
          <w:rFonts w:cs="Arial"/>
          <w:szCs w:val="22"/>
        </w:rPr>
        <w:t xml:space="preserve"> efter repræsentantskabsmødet.</w:t>
      </w:r>
      <w:r w:rsidR="00C5355C">
        <w:rPr>
          <w:rFonts w:cs="Arial"/>
          <w:szCs w:val="22"/>
        </w:rPr>
        <w:t xml:space="preserve"> </w:t>
      </w:r>
    </w:p>
    <w:p w14:paraId="01DE0D2E" w14:textId="2151CF9A" w:rsidR="00F4563E" w:rsidRDefault="00BF68F1" w:rsidP="00DD11DB">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Efter repræsentantskabsmødet genoptog bestyrelsen bestyrel</w:t>
      </w:r>
      <w:r w:rsidR="0055673A">
        <w:rPr>
          <w:rFonts w:cs="Arial"/>
          <w:szCs w:val="22"/>
        </w:rPr>
        <w:t>s</w:t>
      </w:r>
      <w:r>
        <w:rPr>
          <w:rFonts w:cs="Arial"/>
          <w:szCs w:val="22"/>
        </w:rPr>
        <w:t>esmødet og valgte Mads Sloth Andersen som næstformand</w:t>
      </w:r>
      <w:r w:rsidR="00EF0503">
        <w:rPr>
          <w:rFonts w:cs="Arial"/>
          <w:szCs w:val="22"/>
        </w:rPr>
        <w:t xml:space="preserve"> for et år.</w:t>
      </w:r>
    </w:p>
    <w:p w14:paraId="3FCF4A11" w14:textId="77777777" w:rsidR="009746A3" w:rsidRPr="00EA121A" w:rsidRDefault="009746A3" w:rsidP="009746A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04086791" w14:textId="77777777" w:rsidR="00DD11DB" w:rsidRDefault="00DD11DB"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5F3F6217" w14:textId="77777777" w:rsidR="0055673A" w:rsidRPr="00EA121A" w:rsidRDefault="0055673A"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4B5895A8" w14:textId="77777777" w:rsidR="00DD11DB" w:rsidRPr="00EA121A" w:rsidRDefault="00DD11DB"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10F900F7" w14:textId="16BAE694" w:rsidR="00FA1C50" w:rsidRDefault="000B2534"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r w:rsidRPr="00EA121A">
        <w:rPr>
          <w:rFonts w:cs="Arial"/>
          <w:szCs w:val="22"/>
          <w:u w:val="single"/>
        </w:rPr>
        <w:t xml:space="preserve">Ad </w:t>
      </w:r>
      <w:r w:rsidR="006E54A1">
        <w:rPr>
          <w:rFonts w:cs="Arial"/>
          <w:szCs w:val="22"/>
          <w:u w:val="single"/>
        </w:rPr>
        <w:t>7</w:t>
      </w:r>
      <w:r w:rsidR="00FA1C50" w:rsidRPr="00EA121A">
        <w:rPr>
          <w:rFonts w:cs="Arial"/>
          <w:szCs w:val="22"/>
          <w:u w:val="single"/>
        </w:rPr>
        <w:t xml:space="preserve">. </w:t>
      </w:r>
      <w:r w:rsidR="00BC3E24">
        <w:rPr>
          <w:rFonts w:cs="Arial"/>
          <w:szCs w:val="22"/>
          <w:u w:val="single"/>
        </w:rPr>
        <w:t xml:space="preserve">Godkendelse </w:t>
      </w:r>
      <w:r w:rsidR="00557C59">
        <w:rPr>
          <w:rFonts w:cs="Arial"/>
          <w:szCs w:val="22"/>
          <w:u w:val="single"/>
        </w:rPr>
        <w:t xml:space="preserve">af tilskud til </w:t>
      </w:r>
      <w:r w:rsidR="00BC3E24">
        <w:rPr>
          <w:rFonts w:cs="Arial"/>
          <w:szCs w:val="22"/>
          <w:u w:val="single"/>
        </w:rPr>
        <w:t>Lejebos familieferie 2025</w:t>
      </w:r>
    </w:p>
    <w:p w14:paraId="21CFBB81" w14:textId="77777777" w:rsidR="00FF71D6" w:rsidRDefault="00FF71D6"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p>
    <w:p w14:paraId="778702EE" w14:textId="49A271EA" w:rsidR="00FF71D6" w:rsidRPr="00FF71D6" w:rsidRDefault="00A71ADE" w:rsidP="00FF71D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Lejerbo</w:t>
      </w:r>
      <w:r w:rsidR="00FF71D6" w:rsidRPr="00FF71D6">
        <w:rPr>
          <w:rFonts w:cs="Arial"/>
          <w:szCs w:val="22"/>
        </w:rPr>
        <w:t xml:space="preserve"> har gennem de seneste år arrangeret sommerferie for de familier blandt vores beboere, som ellers ikke ville have haft mulighed for at komme på ferie. Der har sidste år været mere end 212 deltagere på ferierne, som har fundet sted både på Storebælts camping og i Blokhus.</w:t>
      </w:r>
    </w:p>
    <w:p w14:paraId="1188554E" w14:textId="77777777" w:rsidR="00FF71D6" w:rsidRPr="00FF71D6" w:rsidRDefault="00FF71D6" w:rsidP="00FF71D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sidRPr="00FF71D6">
        <w:rPr>
          <w:rFonts w:cs="Arial"/>
          <w:szCs w:val="22"/>
        </w:rPr>
        <w:t> </w:t>
      </w:r>
    </w:p>
    <w:p w14:paraId="363D5A18" w14:textId="77777777" w:rsidR="00FF71D6" w:rsidRDefault="00FF71D6" w:rsidP="00FF71D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sidRPr="00FF71D6">
        <w:rPr>
          <w:rFonts w:cs="Arial"/>
          <w:szCs w:val="22"/>
        </w:rPr>
        <w:t xml:space="preserve">Igen i år har vi fået midler fra Arbejdsmarkedets Feriefond til disse ferietilbud. Midlerne må dog ikke anvendes til administration eller honorering af de medarbejdere, der står for at afvikle ferieopholdene. </w:t>
      </w:r>
      <w:r w:rsidRPr="00FF71D6">
        <w:rPr>
          <w:rFonts w:cs="Arial"/>
          <w:szCs w:val="22"/>
        </w:rPr>
        <w:lastRenderedPageBreak/>
        <w:t xml:space="preserve">Den udgift deles de boligorganisationer, hvis beboere deltager på ferierne, og administrationsorganisationen om at dække. Konkret er der for organisationernes vedkommende tale om en udgift på max 350 kr. pr. deltager. Skal 10 beboere fra samme boligorganisation afsted på ferie, vil det altså koste boligorganisationen omkring 3.500 kr. </w:t>
      </w:r>
    </w:p>
    <w:p w14:paraId="6A1E8194" w14:textId="77777777" w:rsidR="00227C44" w:rsidRDefault="00C37D29" w:rsidP="00FF71D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(Lejerbo Trehøje havde ikke nogen lejere med på familieferien i 2024).</w:t>
      </w:r>
      <w:r w:rsidR="00795B4F">
        <w:rPr>
          <w:rFonts w:cs="Arial"/>
          <w:szCs w:val="22"/>
        </w:rPr>
        <w:t xml:space="preserve"> </w:t>
      </w:r>
    </w:p>
    <w:p w14:paraId="69B300BA" w14:textId="20409EF3" w:rsidR="00C37D29" w:rsidRPr="00FF71D6" w:rsidRDefault="00795B4F" w:rsidP="00FF71D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Mailen er fremsendt formænd i organisationerne.</w:t>
      </w:r>
    </w:p>
    <w:p w14:paraId="6AB60C81" w14:textId="77777777" w:rsidR="00FF71D6" w:rsidRPr="00FF71D6" w:rsidRDefault="00FF71D6" w:rsidP="00FF71D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sidRPr="00FF71D6">
        <w:rPr>
          <w:rFonts w:cs="Arial"/>
          <w:szCs w:val="22"/>
        </w:rPr>
        <w:t> </w:t>
      </w:r>
    </w:p>
    <w:p w14:paraId="633B0D3F" w14:textId="3575F9AB" w:rsidR="00FF71D6" w:rsidRPr="00FF71D6" w:rsidRDefault="00FF71D6" w:rsidP="00FF71D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sidRPr="00A71ADE">
        <w:rPr>
          <w:rFonts w:cs="Arial"/>
          <w:szCs w:val="22"/>
          <w:u w:val="single"/>
        </w:rPr>
        <w:t>Bestyrelsen godkend</w:t>
      </w:r>
      <w:r w:rsidR="00227C44">
        <w:rPr>
          <w:rFonts w:cs="Arial"/>
          <w:szCs w:val="22"/>
          <w:u w:val="single"/>
        </w:rPr>
        <w:t>t</w:t>
      </w:r>
      <w:r w:rsidRPr="00A71ADE">
        <w:rPr>
          <w:rFonts w:cs="Arial"/>
          <w:szCs w:val="22"/>
          <w:u w:val="single"/>
        </w:rPr>
        <w:t>e tilskud fra organisationen, såfremt beboere fra Lejerbo Trehøje</w:t>
      </w:r>
      <w:r w:rsidR="00A71ADE" w:rsidRPr="00A71ADE">
        <w:rPr>
          <w:rFonts w:cs="Arial"/>
          <w:szCs w:val="22"/>
          <w:u w:val="single"/>
        </w:rPr>
        <w:t xml:space="preserve"> ansøger om at deltage</w:t>
      </w:r>
      <w:r w:rsidR="00A71ADE">
        <w:rPr>
          <w:rFonts w:cs="Arial"/>
          <w:szCs w:val="22"/>
        </w:rPr>
        <w:t>.</w:t>
      </w:r>
    </w:p>
    <w:p w14:paraId="23D323FB" w14:textId="140ED227" w:rsidR="00FF71D6" w:rsidRDefault="00FF71D6" w:rsidP="00FF71D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sidRPr="00FF71D6">
        <w:rPr>
          <w:rFonts w:cs="Arial"/>
          <w:szCs w:val="22"/>
        </w:rPr>
        <w:t> </w:t>
      </w:r>
    </w:p>
    <w:p w14:paraId="333EBBC8" w14:textId="77777777" w:rsidR="00EE45CE" w:rsidRPr="00EA121A" w:rsidRDefault="00EE45CE" w:rsidP="0033388F">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1B5F5A78" w14:textId="77777777" w:rsidR="0021679A" w:rsidRPr="00EA121A" w:rsidRDefault="0021679A" w:rsidP="00FA1C50">
      <w:pPr>
        <w:jc w:val="both"/>
        <w:rPr>
          <w:rFonts w:cs="Arial"/>
          <w:szCs w:val="22"/>
        </w:rPr>
      </w:pPr>
    </w:p>
    <w:p w14:paraId="1F8A2251" w14:textId="77777777" w:rsidR="00F22D47" w:rsidRPr="00EA121A" w:rsidRDefault="00F22D47"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11533B8B" w14:textId="15EA8A36" w:rsidR="00F22D47" w:rsidRPr="00EA121A" w:rsidRDefault="007C0C93"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r w:rsidRPr="00EA121A">
        <w:rPr>
          <w:rFonts w:cs="Arial"/>
          <w:szCs w:val="22"/>
          <w:u w:val="single"/>
        </w:rPr>
        <w:t xml:space="preserve">Ad </w:t>
      </w:r>
      <w:r w:rsidR="006E54A1">
        <w:rPr>
          <w:rFonts w:cs="Arial"/>
          <w:szCs w:val="22"/>
          <w:u w:val="single"/>
        </w:rPr>
        <w:t>8</w:t>
      </w:r>
      <w:r w:rsidR="00F22D47" w:rsidRPr="00EA121A">
        <w:rPr>
          <w:rFonts w:cs="Arial"/>
          <w:szCs w:val="22"/>
          <w:u w:val="single"/>
        </w:rPr>
        <w:t xml:space="preserve">. </w:t>
      </w:r>
      <w:r w:rsidR="00C75DB6">
        <w:rPr>
          <w:rFonts w:cs="Arial"/>
          <w:szCs w:val="22"/>
          <w:u w:val="single"/>
        </w:rPr>
        <w:t xml:space="preserve">Valg til </w:t>
      </w:r>
      <w:proofErr w:type="spellStart"/>
      <w:r w:rsidR="00C75DB6">
        <w:rPr>
          <w:rFonts w:cs="Arial"/>
          <w:szCs w:val="22"/>
          <w:u w:val="single"/>
        </w:rPr>
        <w:t>Lejerbos</w:t>
      </w:r>
      <w:proofErr w:type="spellEnd"/>
      <w:r w:rsidR="00C75DB6">
        <w:rPr>
          <w:rFonts w:cs="Arial"/>
          <w:szCs w:val="22"/>
          <w:u w:val="single"/>
        </w:rPr>
        <w:t xml:space="preserve"> Landsrepræsentantskab 2025.</w:t>
      </w:r>
    </w:p>
    <w:p w14:paraId="5ECD7AB3" w14:textId="77777777" w:rsidR="00626E78" w:rsidRPr="00EA121A" w:rsidRDefault="00626E78"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u w:val="single"/>
        </w:rPr>
      </w:pPr>
    </w:p>
    <w:p w14:paraId="06C2CC6C" w14:textId="7C3C8D80" w:rsidR="007732BE" w:rsidRDefault="00EF0503"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Punkt u</w:t>
      </w:r>
      <w:r w:rsidR="007732BE">
        <w:rPr>
          <w:rFonts w:cs="Arial"/>
          <w:szCs w:val="22"/>
        </w:rPr>
        <w:t>dsat til efter repræsentantskabsmødet.</w:t>
      </w:r>
    </w:p>
    <w:p w14:paraId="7BA8D5D6" w14:textId="7363B372" w:rsidR="00532A0F" w:rsidRDefault="0021679A"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sidRPr="00EA121A">
        <w:rPr>
          <w:rFonts w:cs="Arial"/>
          <w:szCs w:val="22"/>
        </w:rPr>
        <w:t>B</w:t>
      </w:r>
      <w:r w:rsidR="00782B5C" w:rsidRPr="00EA121A">
        <w:rPr>
          <w:rFonts w:cs="Arial"/>
          <w:szCs w:val="22"/>
        </w:rPr>
        <w:t>estyrelsen</w:t>
      </w:r>
      <w:r w:rsidR="007732BE">
        <w:rPr>
          <w:rFonts w:cs="Arial"/>
          <w:szCs w:val="22"/>
        </w:rPr>
        <w:t xml:space="preserve"> genoptog efter repræsentantskabsmødet</w:t>
      </w:r>
      <w:r w:rsidR="00C237BC">
        <w:rPr>
          <w:rFonts w:cs="Arial"/>
          <w:szCs w:val="22"/>
        </w:rPr>
        <w:t xml:space="preserve"> bestyrelsesmødet</w:t>
      </w:r>
      <w:r w:rsidR="00BF68F1">
        <w:rPr>
          <w:rFonts w:cs="Arial"/>
          <w:szCs w:val="22"/>
        </w:rPr>
        <w:t xml:space="preserve"> og</w:t>
      </w:r>
      <w:r w:rsidR="00782B5C" w:rsidRPr="00EA121A">
        <w:rPr>
          <w:rFonts w:cs="Arial"/>
          <w:szCs w:val="22"/>
        </w:rPr>
        <w:t xml:space="preserve"> </w:t>
      </w:r>
      <w:r w:rsidR="009C25F3">
        <w:rPr>
          <w:rFonts w:cs="Arial"/>
          <w:szCs w:val="22"/>
        </w:rPr>
        <w:t>udpege</w:t>
      </w:r>
      <w:r w:rsidR="00227C44">
        <w:rPr>
          <w:rFonts w:cs="Arial"/>
          <w:szCs w:val="22"/>
        </w:rPr>
        <w:t xml:space="preserve">de </w:t>
      </w:r>
      <w:r w:rsidR="00BF68F1">
        <w:rPr>
          <w:rFonts w:cs="Arial"/>
          <w:szCs w:val="22"/>
        </w:rPr>
        <w:t>her</w:t>
      </w:r>
      <w:r w:rsidR="00BA4AB4">
        <w:rPr>
          <w:rFonts w:cs="Arial"/>
          <w:szCs w:val="22"/>
        </w:rPr>
        <w:t>,</w:t>
      </w:r>
      <w:r w:rsidR="00E0413F">
        <w:rPr>
          <w:rFonts w:cs="Arial"/>
          <w:szCs w:val="22"/>
        </w:rPr>
        <w:t xml:space="preserve"> </w:t>
      </w:r>
      <w:r w:rsidR="00227C44">
        <w:rPr>
          <w:rFonts w:cs="Arial"/>
          <w:szCs w:val="22"/>
        </w:rPr>
        <w:t>Mads Sloth Andersen og Maria Louise Bostrup</w:t>
      </w:r>
      <w:r w:rsidR="009C25F3">
        <w:rPr>
          <w:rFonts w:cs="Arial"/>
          <w:szCs w:val="22"/>
        </w:rPr>
        <w:t xml:space="preserve"> til </w:t>
      </w:r>
      <w:proofErr w:type="spellStart"/>
      <w:r w:rsidR="009C25F3">
        <w:rPr>
          <w:rFonts w:cs="Arial"/>
          <w:szCs w:val="22"/>
        </w:rPr>
        <w:t>Lejerbos</w:t>
      </w:r>
      <w:proofErr w:type="spellEnd"/>
      <w:r w:rsidR="009C25F3">
        <w:rPr>
          <w:rFonts w:cs="Arial"/>
          <w:szCs w:val="22"/>
        </w:rPr>
        <w:t xml:space="preserve"> Landsrepræsentantskab</w:t>
      </w:r>
      <w:r w:rsidR="00227C44">
        <w:rPr>
          <w:rFonts w:cs="Arial"/>
          <w:szCs w:val="22"/>
        </w:rPr>
        <w:t xml:space="preserve"> 2025.</w:t>
      </w:r>
    </w:p>
    <w:p w14:paraId="0CE201F8" w14:textId="77777777" w:rsidR="00782B5C" w:rsidRDefault="00782B5C"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77950DA5" w14:textId="77777777" w:rsidR="006F39E1" w:rsidRPr="00EA121A" w:rsidRDefault="006F39E1"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1CE9E5EF" w14:textId="77777777" w:rsidR="00782B5C" w:rsidRDefault="00782B5C"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2383A2B0" w14:textId="77777777" w:rsidR="00F22D47" w:rsidRPr="00EA121A" w:rsidRDefault="00F22D47"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0C04FB94" w14:textId="5C4F71CD" w:rsidR="00F22D47" w:rsidRPr="00EA121A" w:rsidRDefault="007C0C93"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u w:val="single"/>
        </w:rPr>
      </w:pPr>
      <w:r w:rsidRPr="00EA121A">
        <w:rPr>
          <w:rFonts w:cs="Arial"/>
          <w:szCs w:val="22"/>
          <w:u w:val="single"/>
        </w:rPr>
        <w:t xml:space="preserve">Ad </w:t>
      </w:r>
      <w:r w:rsidR="006E54A1">
        <w:rPr>
          <w:rFonts w:cs="Arial"/>
          <w:szCs w:val="22"/>
          <w:u w:val="single"/>
        </w:rPr>
        <w:t>9</w:t>
      </w:r>
      <w:r w:rsidR="00F22D47" w:rsidRPr="00EA121A">
        <w:rPr>
          <w:rFonts w:cs="Arial"/>
          <w:szCs w:val="22"/>
          <w:u w:val="single"/>
        </w:rPr>
        <w:t xml:space="preserve">. </w:t>
      </w:r>
      <w:r w:rsidR="009C25F3">
        <w:rPr>
          <w:rFonts w:cs="Arial"/>
          <w:color w:val="auto"/>
          <w:szCs w:val="22"/>
          <w:u w:val="single"/>
        </w:rPr>
        <w:t>Diverse</w:t>
      </w:r>
    </w:p>
    <w:p w14:paraId="6B30B978" w14:textId="601BBF2F" w:rsidR="00C70D9B" w:rsidRDefault="00C70D9B"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2C532094" w14:textId="14F043B6" w:rsidR="00557C59" w:rsidRPr="00EA121A" w:rsidRDefault="00E749B1"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Der var drøftelse af gartnerservice – der er dagen efter mødet afsendt mail herom til bestyrelsen.</w:t>
      </w:r>
    </w:p>
    <w:p w14:paraId="3121E771" w14:textId="0D63C694" w:rsidR="00532A0F" w:rsidRDefault="00532A0F"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1B6F39A7" w14:textId="77777777" w:rsidR="00EC020A" w:rsidRDefault="00EC020A" w:rsidP="00EC020A">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r w:rsidRPr="00BC4959">
        <w:rPr>
          <w:rFonts w:cs="Arial"/>
          <w:color w:val="auto"/>
          <w:szCs w:val="22"/>
        </w:rPr>
        <w:t>Der var drøftelse af gildesal og akustik</w:t>
      </w:r>
      <w:r>
        <w:rPr>
          <w:rFonts w:cs="Arial"/>
          <w:color w:val="auto"/>
          <w:szCs w:val="22"/>
        </w:rPr>
        <w:t xml:space="preserve"> i Kirsebærhaven og af Solhøjs gildesal.</w:t>
      </w:r>
    </w:p>
    <w:p w14:paraId="5BE5843E" w14:textId="50ADD3B1" w:rsidR="00EC020A" w:rsidRPr="00EA121A" w:rsidRDefault="00EC020A"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Det blev besluttet at Mari</w:t>
      </w:r>
      <w:r w:rsidR="00FA6B91">
        <w:rPr>
          <w:rFonts w:cs="Arial"/>
          <w:szCs w:val="22"/>
        </w:rPr>
        <w:t>a Louise supplerer op med service i gildesalen og sørger for at få indkøbt det nødvendige, for at gildesalen kan lejes ud.</w:t>
      </w:r>
    </w:p>
    <w:p w14:paraId="12D51685" w14:textId="77777777" w:rsidR="004F4541" w:rsidRDefault="004F4541"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299C7964" w14:textId="77777777" w:rsidR="00C237BC" w:rsidRDefault="00C237BC"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0C6C3615" w14:textId="77777777" w:rsidR="00C237BC" w:rsidRDefault="00C237BC"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60E1C270" w14:textId="77777777" w:rsidR="00BA4AB4" w:rsidRPr="00EA121A" w:rsidRDefault="00BA4AB4"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4559BABA" w14:textId="21F0F17A" w:rsidR="004F4541" w:rsidRPr="00EA121A" w:rsidRDefault="004F4541" w:rsidP="004F454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u w:val="single"/>
        </w:rPr>
      </w:pPr>
      <w:r w:rsidRPr="00EA121A">
        <w:rPr>
          <w:rFonts w:cs="Arial"/>
          <w:szCs w:val="22"/>
          <w:u w:val="single"/>
        </w:rPr>
        <w:t xml:space="preserve">Ad </w:t>
      </w:r>
      <w:r w:rsidR="006E54A1">
        <w:rPr>
          <w:rFonts w:cs="Arial"/>
          <w:szCs w:val="22"/>
          <w:u w:val="single"/>
        </w:rPr>
        <w:t>10</w:t>
      </w:r>
      <w:r w:rsidRPr="00EA121A">
        <w:rPr>
          <w:rFonts w:cs="Arial"/>
          <w:szCs w:val="22"/>
          <w:u w:val="single"/>
        </w:rPr>
        <w:t xml:space="preserve">. </w:t>
      </w:r>
      <w:r w:rsidR="00557C59">
        <w:rPr>
          <w:rFonts w:cs="Arial"/>
          <w:color w:val="auto"/>
          <w:szCs w:val="22"/>
          <w:u w:val="single"/>
        </w:rPr>
        <w:t>Evt.</w:t>
      </w:r>
    </w:p>
    <w:p w14:paraId="0A3682AC" w14:textId="683FA4E6" w:rsidR="00532A0F" w:rsidRDefault="00532A0F" w:rsidP="004F454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u w:val="single"/>
        </w:rPr>
      </w:pPr>
    </w:p>
    <w:p w14:paraId="6EB035E8" w14:textId="3C3E2C7F" w:rsidR="00FA6B91" w:rsidRPr="00FA6B91" w:rsidRDefault="00FA6B91" w:rsidP="004F454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r w:rsidRPr="00FA6B91">
        <w:rPr>
          <w:rFonts w:cs="Arial"/>
          <w:color w:val="auto"/>
          <w:szCs w:val="22"/>
        </w:rPr>
        <w:t>Intet.</w:t>
      </w:r>
    </w:p>
    <w:p w14:paraId="280030CB" w14:textId="3819E44E" w:rsidR="00BC4959" w:rsidRDefault="00BC4959" w:rsidP="004F454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p>
    <w:p w14:paraId="4154B8BD" w14:textId="77777777" w:rsidR="00BC4959" w:rsidRDefault="00BC4959" w:rsidP="004F454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p>
    <w:p w14:paraId="35335DD6" w14:textId="77777777" w:rsidR="00557C59" w:rsidRPr="00EA121A" w:rsidRDefault="00557C59" w:rsidP="004F454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p>
    <w:p w14:paraId="568AC59F" w14:textId="692FC498" w:rsidR="00871C27" w:rsidRPr="00EA121A" w:rsidRDefault="00871C27" w:rsidP="00871C2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u w:val="single"/>
        </w:rPr>
      </w:pPr>
      <w:r w:rsidRPr="00EA121A">
        <w:rPr>
          <w:rFonts w:cs="Arial"/>
          <w:szCs w:val="22"/>
          <w:u w:val="single"/>
        </w:rPr>
        <w:t xml:space="preserve">Ad </w:t>
      </w:r>
      <w:r w:rsidR="00616070" w:rsidRPr="00EA121A">
        <w:rPr>
          <w:rFonts w:cs="Arial"/>
          <w:szCs w:val="22"/>
          <w:u w:val="single"/>
        </w:rPr>
        <w:t>1</w:t>
      </w:r>
      <w:r w:rsidR="006E54A1">
        <w:rPr>
          <w:rFonts w:cs="Arial"/>
          <w:szCs w:val="22"/>
          <w:u w:val="single"/>
        </w:rPr>
        <w:t>1</w:t>
      </w:r>
      <w:r w:rsidRPr="00EA121A">
        <w:rPr>
          <w:rFonts w:cs="Arial"/>
          <w:szCs w:val="22"/>
          <w:u w:val="single"/>
        </w:rPr>
        <w:t xml:space="preserve">. </w:t>
      </w:r>
      <w:r w:rsidR="00557C59">
        <w:rPr>
          <w:rFonts w:cs="Arial"/>
          <w:color w:val="auto"/>
          <w:szCs w:val="22"/>
          <w:u w:val="single"/>
        </w:rPr>
        <w:t>Næste møde</w:t>
      </w:r>
    </w:p>
    <w:p w14:paraId="1E691B45" w14:textId="77777777" w:rsidR="00616070" w:rsidRPr="00EA121A" w:rsidRDefault="00616070" w:rsidP="00871C27">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u w:val="single"/>
        </w:rPr>
      </w:pPr>
    </w:p>
    <w:p w14:paraId="371A7E2B" w14:textId="4B246D2E" w:rsidR="00380809" w:rsidRDefault="0095020A"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Pr>
          <w:rFonts w:cs="Arial"/>
          <w:szCs w:val="22"/>
        </w:rPr>
        <w:t>Næste møde aftales nærmere med formanden.</w:t>
      </w:r>
      <w:r w:rsidR="00FA6B91">
        <w:rPr>
          <w:rFonts w:cs="Arial"/>
          <w:szCs w:val="22"/>
        </w:rPr>
        <w:t xml:space="preserve"> Det blev besluttet at holde det på Møltrup.</w:t>
      </w:r>
    </w:p>
    <w:p w14:paraId="7FE7AF00" w14:textId="77777777" w:rsidR="0095020A" w:rsidRDefault="0095020A"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6D988B9E" w14:textId="77777777" w:rsidR="0095020A" w:rsidRDefault="0095020A"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496C22FC" w14:textId="4FBBBF71" w:rsidR="0095020A" w:rsidRDefault="0095020A" w:rsidP="00BB516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1A219838" w14:textId="7A687EB4" w:rsidR="00695EAA" w:rsidRPr="00EA121A" w:rsidRDefault="00695EAA" w:rsidP="004B1F8F">
      <w:pPr>
        <w:pBdr>
          <w:bottom w:val="single" w:sz="12" w:space="1" w:color="auto"/>
        </w:pBd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p>
    <w:p w14:paraId="4CFD5B47" w14:textId="252936DB" w:rsidR="00695EAA" w:rsidRPr="00EA121A" w:rsidRDefault="00695EAA" w:rsidP="004B1F8F">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p>
    <w:p w14:paraId="392A23B6" w14:textId="20A8C0C8" w:rsidR="000B5FA3" w:rsidRPr="00EA121A" w:rsidRDefault="000B5FA3" w:rsidP="004B1F8F">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p>
    <w:p w14:paraId="04F86CF6" w14:textId="77777777" w:rsidR="000B5FA3" w:rsidRPr="00EA121A" w:rsidRDefault="000B5FA3" w:rsidP="004B1F8F">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color w:val="auto"/>
          <w:szCs w:val="22"/>
        </w:rPr>
      </w:pPr>
    </w:p>
    <w:p w14:paraId="460DB1C7" w14:textId="77777777" w:rsidR="004B1F8F" w:rsidRPr="00EA121A" w:rsidRDefault="004B1F8F"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7C26D000" w14:textId="7E81C3DF" w:rsidR="008147B3" w:rsidRPr="00EA121A" w:rsidRDefault="008147B3"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sidRPr="00EA121A">
        <w:rPr>
          <w:rFonts w:cs="Arial"/>
          <w:szCs w:val="22"/>
        </w:rPr>
        <w:t xml:space="preserve">Underskrives digitalt via </w:t>
      </w:r>
      <w:proofErr w:type="spellStart"/>
      <w:r w:rsidRPr="00EA121A">
        <w:rPr>
          <w:rFonts w:cs="Arial"/>
          <w:szCs w:val="22"/>
        </w:rPr>
        <w:t>Penne</w:t>
      </w:r>
      <w:r w:rsidR="00B90AD9" w:rsidRPr="00EA121A">
        <w:rPr>
          <w:rFonts w:cs="Arial"/>
          <w:szCs w:val="22"/>
        </w:rPr>
        <w:t>o</w:t>
      </w:r>
      <w:proofErr w:type="spellEnd"/>
    </w:p>
    <w:p w14:paraId="10EAB837" w14:textId="77777777" w:rsidR="007C0C93" w:rsidRPr="00EA121A" w:rsidRDefault="007C0C93"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17A9BE12" w14:textId="31D67358" w:rsidR="00FA1C50" w:rsidRPr="00EA121A" w:rsidRDefault="00FA1C50"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sidRPr="00EA121A">
        <w:rPr>
          <w:rFonts w:cs="Arial"/>
          <w:szCs w:val="22"/>
        </w:rPr>
        <w:t xml:space="preserve">Trehøje, den </w:t>
      </w:r>
      <w:r w:rsidR="007B3BC8">
        <w:rPr>
          <w:rFonts w:cs="Arial"/>
          <w:szCs w:val="22"/>
        </w:rPr>
        <w:t>26.02.2025</w:t>
      </w:r>
    </w:p>
    <w:p w14:paraId="65ED72D5" w14:textId="77777777" w:rsidR="00FA1C50" w:rsidRPr="00EA121A" w:rsidRDefault="00FA1C50"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615B3B5B" w14:textId="77777777" w:rsidR="00FA1C50" w:rsidRPr="00EA121A" w:rsidRDefault="00FA1C50"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p w14:paraId="4BD0D6F0" w14:textId="30833145" w:rsidR="00BF29FA" w:rsidRPr="00EA121A" w:rsidRDefault="00FA1C50" w:rsidP="00FA1C5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r w:rsidRPr="00EA121A">
        <w:rPr>
          <w:rFonts w:cs="Arial"/>
          <w:szCs w:val="22"/>
        </w:rPr>
        <w:t>__________________</w:t>
      </w:r>
      <w:r w:rsidR="00B51345">
        <w:rPr>
          <w:rFonts w:cs="Arial"/>
          <w:szCs w:val="22"/>
        </w:rPr>
        <w:t>_________                                   ________________________________</w:t>
      </w:r>
      <w:r w:rsidR="00F904F9" w:rsidRPr="00EA121A">
        <w:rPr>
          <w:rFonts w:cs="Arial"/>
          <w:szCs w:val="22"/>
        </w:rPr>
        <w:t xml:space="preserve">                                         </w:t>
      </w:r>
    </w:p>
    <w:p w14:paraId="339FFA22" w14:textId="19621E27" w:rsidR="00DC769E" w:rsidRPr="00EA121A" w:rsidRDefault="00FA1C50" w:rsidP="00B51345">
      <w:pPr>
        <w:tabs>
          <w:tab w:val="left" w:pos="5460"/>
        </w:tabs>
        <w:spacing w:line="240" w:lineRule="exact"/>
        <w:jc w:val="both"/>
        <w:rPr>
          <w:rFonts w:cs="Arial"/>
          <w:szCs w:val="22"/>
        </w:rPr>
      </w:pPr>
      <w:r w:rsidRPr="00EA121A">
        <w:rPr>
          <w:rFonts w:cs="Arial"/>
          <w:szCs w:val="22"/>
        </w:rPr>
        <w:t xml:space="preserve">Underskrift </w:t>
      </w:r>
      <w:r w:rsidR="00961BFF">
        <w:rPr>
          <w:rFonts w:cs="Arial"/>
          <w:szCs w:val="22"/>
        </w:rPr>
        <w:t>næst</w:t>
      </w:r>
      <w:r w:rsidRPr="00EA121A">
        <w:rPr>
          <w:rFonts w:cs="Arial"/>
          <w:szCs w:val="22"/>
        </w:rPr>
        <w:t>formand</w:t>
      </w:r>
      <w:r w:rsidR="00DC72FD">
        <w:rPr>
          <w:rFonts w:cs="Arial"/>
          <w:szCs w:val="22"/>
        </w:rPr>
        <w:t xml:space="preserve"> og dirigent</w:t>
      </w:r>
      <w:r w:rsidR="00B51345">
        <w:rPr>
          <w:rFonts w:cs="Arial"/>
          <w:szCs w:val="22"/>
        </w:rPr>
        <w:tab/>
      </w:r>
    </w:p>
    <w:p w14:paraId="0F97DDB8" w14:textId="5021A174" w:rsidR="00BF29FA" w:rsidRPr="00EA121A" w:rsidRDefault="00BF29FA" w:rsidP="00A7594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cs="Arial"/>
          <w:szCs w:val="22"/>
        </w:rPr>
      </w:pPr>
    </w:p>
    <w:sectPr w:rsidR="00BF29FA" w:rsidRPr="00EA121A" w:rsidSect="006056DE">
      <w:headerReference w:type="even" r:id="rId11"/>
      <w:headerReference w:type="default" r:id="rId12"/>
      <w:footerReference w:type="even" r:id="rId13"/>
      <w:footerReference w:type="default" r:id="rId14"/>
      <w:headerReference w:type="first" r:id="rId15"/>
      <w:footerReference w:type="first" r:id="rId16"/>
      <w:pgSz w:w="11906" w:h="16838" w:code="9"/>
      <w:pgMar w:top="1134" w:right="907" w:bottom="993" w:left="1134" w:header="709" w:footer="709" w:gutter="0"/>
      <w:pgNumType w:start="4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7C21" w14:textId="77777777" w:rsidR="00F90A25" w:rsidRDefault="00F90A25" w:rsidP="005710B1">
      <w:r>
        <w:separator/>
      </w:r>
    </w:p>
  </w:endnote>
  <w:endnote w:type="continuationSeparator" w:id="0">
    <w:p w14:paraId="21D247EF" w14:textId="77777777" w:rsidR="00F90A25" w:rsidRDefault="00F90A25" w:rsidP="005710B1">
      <w:r>
        <w:continuationSeparator/>
      </w:r>
    </w:p>
  </w:endnote>
  <w:endnote w:type="continuationNotice" w:id="1">
    <w:p w14:paraId="77812FDD" w14:textId="77777777" w:rsidR="00F90A25" w:rsidRDefault="00F90A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A866" w14:textId="77777777" w:rsidR="009746A3" w:rsidRDefault="009746A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F5E0" w14:textId="77777777" w:rsidR="009746A3" w:rsidRDefault="009746A3" w:rsidP="00C222ED">
    <w:pPr>
      <w:jc w:val="center"/>
    </w:pPr>
    <w:r w:rsidRPr="006E7826">
      <w:rPr>
        <w:b/>
        <w:noProof/>
        <w:color w:val="C40009"/>
      </w:rPr>
      <mc:AlternateContent>
        <mc:Choice Requires="wps">
          <w:drawing>
            <wp:anchor distT="0" distB="0" distL="114300" distR="114300" simplePos="0" relativeHeight="251658247" behindDoc="1" locked="0" layoutInCell="1" allowOverlap="1" wp14:anchorId="3E6DDDA1" wp14:editId="17DC39BD">
              <wp:simplePos x="0" y="0"/>
              <wp:positionH relativeFrom="column">
                <wp:posOffset>-452755</wp:posOffset>
              </wp:positionH>
              <wp:positionV relativeFrom="paragraph">
                <wp:posOffset>94879</wp:posOffset>
              </wp:positionV>
              <wp:extent cx="7056120" cy="638175"/>
              <wp:effectExtent l="0" t="0" r="0" b="9525"/>
              <wp:wrapNone/>
              <wp:docPr id="15" name="Rektange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63817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98513" id="Rektangel 15" o:spid="_x0000_s1026" style="position:absolute;margin-left:-35.65pt;margin-top:7.45pt;width:555.6pt;height:50.2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" fillcolor="#cceffc" stroked="f"/>
          </w:pict>
        </mc:Fallback>
      </mc:AlternateContent>
    </w:r>
    <w:r w:rsidRPr="006E7826">
      <w:rPr>
        <w:b/>
        <w:noProof/>
        <w:color w:val="C40009"/>
      </w:rPr>
      <mc:AlternateContent>
        <mc:Choice Requires="wps">
          <w:drawing>
            <wp:anchor distT="0" distB="0" distL="114300" distR="114300" simplePos="0" relativeHeight="251658248" behindDoc="0" locked="0" layoutInCell="1" allowOverlap="1" wp14:anchorId="769FCFBD" wp14:editId="6BF17BD2">
              <wp:simplePos x="0" y="0"/>
              <wp:positionH relativeFrom="column">
                <wp:posOffset>-446405</wp:posOffset>
              </wp:positionH>
              <wp:positionV relativeFrom="paragraph">
                <wp:posOffset>47996</wp:posOffset>
              </wp:positionV>
              <wp:extent cx="7056120" cy="10795"/>
              <wp:effectExtent l="0" t="0" r="0" b="8255"/>
              <wp:wrapNone/>
              <wp:docPr id="16"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A9906" id="Rektangel 16" o:spid="_x0000_s1026" style="position:absolute;margin-left:-35.15pt;margin-top:3.8pt;width:555.6pt;height:.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" fillcolor="#c00000" stroked="f"/>
          </w:pict>
        </mc:Fallback>
      </mc:AlternateContent>
    </w:r>
    <w:r w:rsidRPr="006E7826">
      <w:rPr>
        <w:b/>
        <w:noProof/>
        <w:color w:val="C40009"/>
      </w:rPr>
      <w:drawing>
        <wp:anchor distT="0" distB="0" distL="114300" distR="114300" simplePos="0" relativeHeight="251658249" behindDoc="0" locked="0" layoutInCell="1" allowOverlap="1" wp14:anchorId="2A28125D" wp14:editId="5E5542FD">
          <wp:simplePos x="0" y="0"/>
          <wp:positionH relativeFrom="column">
            <wp:posOffset>5702935</wp:posOffset>
          </wp:positionH>
          <wp:positionV relativeFrom="paragraph">
            <wp:posOffset>192405</wp:posOffset>
          </wp:positionV>
          <wp:extent cx="775970" cy="508635"/>
          <wp:effectExtent l="0" t="0" r="5080" b="5715"/>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189871E" w14:textId="77777777" w:rsidR="009746A3" w:rsidRDefault="009746A3" w:rsidP="00DF3F2D">
    <w:pPr>
      <w:ind w:firstLine="1304"/>
      <w:jc w:val="center"/>
      <w:rPr>
        <w:b/>
        <w:color w:val="C40009"/>
      </w:rPr>
    </w:pPr>
  </w:p>
  <w:p w14:paraId="14113D3A" w14:textId="77777777" w:rsidR="009746A3" w:rsidRDefault="009746A3" w:rsidP="00DF3F2D">
    <w:pPr>
      <w:ind w:firstLine="130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295B" w14:textId="77777777" w:rsidR="009746A3" w:rsidRDefault="009746A3">
    <w:r>
      <w:rPr>
        <w:noProof/>
      </w:rPr>
      <mc:AlternateContent>
        <mc:Choice Requires="wps">
          <w:drawing>
            <wp:anchor distT="0" distB="0" distL="114300" distR="114300" simplePos="0" relativeHeight="251658241" behindDoc="0" locked="0" layoutInCell="1" allowOverlap="1" wp14:anchorId="3EB99800" wp14:editId="71091BE0">
              <wp:simplePos x="0" y="0"/>
              <wp:positionH relativeFrom="column">
                <wp:posOffset>-481330</wp:posOffset>
              </wp:positionH>
              <wp:positionV relativeFrom="paragraph">
                <wp:posOffset>-230934</wp:posOffset>
              </wp:positionV>
              <wp:extent cx="7056120" cy="10795"/>
              <wp:effectExtent l="0" t="0" r="0" b="8255"/>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8C198" id="Rektangel 2" o:spid="_x0000_s1026" style="position:absolute;margin-left:-37.9pt;margin-top:-18.2pt;width:555.6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" fillcolor="#c00000" stroked="f"/>
          </w:pict>
        </mc:Fallback>
      </mc:AlternateContent>
    </w:r>
    <w:r>
      <w:rPr>
        <w:noProof/>
      </w:rPr>
      <mc:AlternateContent>
        <mc:Choice Requires="wps">
          <w:drawing>
            <wp:anchor distT="0" distB="0" distL="114300" distR="114300" simplePos="0" relativeHeight="251658240" behindDoc="1" locked="0" layoutInCell="1" allowOverlap="1" wp14:anchorId="057F6574" wp14:editId="0363B709">
              <wp:simplePos x="0" y="0"/>
              <wp:positionH relativeFrom="column">
                <wp:posOffset>-487045</wp:posOffset>
              </wp:positionH>
              <wp:positionV relativeFrom="paragraph">
                <wp:posOffset>-189024</wp:posOffset>
              </wp:positionV>
              <wp:extent cx="7056120" cy="554983"/>
              <wp:effectExtent l="0" t="0" r="0" b="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554983"/>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AB5BC" id="Rektangel 1" o:spid="_x0000_s1026" style="position:absolute;margin-left:-38.35pt;margin-top:-14.9pt;width:555.6pt;height:4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" fillcolor="#cceffc" stroked="f"/>
          </w:pict>
        </mc:Fallback>
      </mc:AlternateContent>
    </w:r>
    <w:r>
      <w:rPr>
        <w:noProof/>
      </w:rPr>
      <w:drawing>
        <wp:anchor distT="0" distB="0" distL="114300" distR="114300" simplePos="0" relativeHeight="251658242" behindDoc="0" locked="0" layoutInCell="1" allowOverlap="1" wp14:anchorId="237187F9" wp14:editId="557A1BAB">
          <wp:simplePos x="0" y="0"/>
          <wp:positionH relativeFrom="column">
            <wp:posOffset>5671185</wp:posOffset>
          </wp:positionH>
          <wp:positionV relativeFrom="paragraph">
            <wp:posOffset>-157953</wp:posOffset>
          </wp:positionV>
          <wp:extent cx="775970" cy="508635"/>
          <wp:effectExtent l="0" t="0" r="5080" b="5715"/>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B4FE3" w14:textId="77777777" w:rsidR="00F90A25" w:rsidRDefault="00F90A25" w:rsidP="005710B1">
      <w:r>
        <w:separator/>
      </w:r>
    </w:p>
  </w:footnote>
  <w:footnote w:type="continuationSeparator" w:id="0">
    <w:p w14:paraId="5BFF8827" w14:textId="77777777" w:rsidR="00F90A25" w:rsidRDefault="00F90A25" w:rsidP="005710B1">
      <w:r>
        <w:continuationSeparator/>
      </w:r>
    </w:p>
  </w:footnote>
  <w:footnote w:type="continuationNotice" w:id="1">
    <w:p w14:paraId="13FF9CE0" w14:textId="77777777" w:rsidR="00F90A25" w:rsidRDefault="00F90A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648E" w14:textId="77777777" w:rsidR="009746A3" w:rsidRDefault="009746A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332671"/>
      <w:docPartObj>
        <w:docPartGallery w:val="Page Numbers (Top of Page)"/>
        <w:docPartUnique/>
      </w:docPartObj>
    </w:sdtPr>
    <w:sdtEndPr/>
    <w:sdtContent>
      <w:p w14:paraId="4DEEC671" w14:textId="77777777" w:rsidR="009746A3" w:rsidRDefault="009746A3">
        <w:pPr>
          <w:pStyle w:val="Sidehoved"/>
          <w:jc w:val="right"/>
        </w:pPr>
        <w:r>
          <w:fldChar w:fldCharType="begin"/>
        </w:r>
        <w:r>
          <w:instrText>PAGE   \* MERGEFORMAT</w:instrText>
        </w:r>
        <w:r>
          <w:fldChar w:fldCharType="separate"/>
        </w:r>
        <w:r w:rsidR="00A75944">
          <w:rPr>
            <w:noProof/>
          </w:rPr>
          <w:t>367</w:t>
        </w:r>
        <w:r>
          <w:fldChar w:fldCharType="end"/>
        </w:r>
      </w:p>
    </w:sdtContent>
  </w:sdt>
  <w:p w14:paraId="5C3FC2E0" w14:textId="77777777" w:rsidR="009746A3" w:rsidRDefault="009746A3" w:rsidP="005710B1">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D4F9" w14:textId="77777777" w:rsidR="009746A3" w:rsidRDefault="009746A3">
    <w:pPr>
      <w:pStyle w:val="Sidehoved"/>
    </w:pPr>
    <w:r>
      <w:rPr>
        <w:noProof/>
      </w:rPr>
      <mc:AlternateContent>
        <mc:Choice Requires="wps">
          <w:drawing>
            <wp:anchor distT="0" distB="0" distL="114300" distR="114300" simplePos="0" relativeHeight="251658246" behindDoc="0" locked="0" layoutInCell="1" allowOverlap="1" wp14:anchorId="07F7CF83" wp14:editId="48E081C5">
              <wp:simplePos x="0" y="0"/>
              <wp:positionH relativeFrom="column">
                <wp:posOffset>-554355</wp:posOffset>
              </wp:positionH>
              <wp:positionV relativeFrom="paragraph">
                <wp:posOffset>-153670</wp:posOffset>
              </wp:positionV>
              <wp:extent cx="6543040" cy="328295"/>
              <wp:effectExtent l="0" t="0" r="0" b="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BAD8D" w14:textId="77777777" w:rsidR="009746A3" w:rsidRPr="001205F0" w:rsidRDefault="009746A3" w:rsidP="00170F10">
                          <w:pPr>
                            <w:pStyle w:val="Emne"/>
                            <w:rPr>
                              <w:color w:val="C40009"/>
                            </w:rPr>
                          </w:pPr>
                          <w:r>
                            <w:rPr>
                              <w:color w:val="C40009"/>
                            </w:rPr>
                            <w:t>Referat af xxxx den xx.xx.2014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7CF83" id="_x0000_t202" coordsize="21600,21600" o:spt="202" path="m,l,21600r21600,l21600,xe">
              <v:stroke joinstyle="miter"/>
              <v:path gradientshapeok="t" o:connecttype="rect"/>
            </v:shapetype>
            <v:shape id="Tekstfelt 7" o:spid="_x0000_s1027" type="#_x0000_t202" style="position:absolute;margin-left:-43.65pt;margin-top:-12.1pt;width:515.2pt;height:25.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" filled="f" stroked="f">
              <v:textbox>
                <w:txbxContent>
                  <w:p w14:paraId="292BAD8D" w14:textId="77777777" w:rsidR="009746A3" w:rsidRPr="001205F0" w:rsidRDefault="009746A3" w:rsidP="00170F10">
                    <w:pPr>
                      <w:pStyle w:val="Emne"/>
                      <w:rPr>
                        <w:color w:val="C40009"/>
                      </w:rPr>
                    </w:pPr>
                    <w:r>
                      <w:rPr>
                        <w:color w:val="C40009"/>
                      </w:rPr>
                      <w:t>Referat af xxxx den xx.xx.2014</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67DF50B5" wp14:editId="7D283067">
              <wp:simplePos x="0" y="0"/>
              <wp:positionH relativeFrom="column">
                <wp:posOffset>-467360</wp:posOffset>
              </wp:positionH>
              <wp:positionV relativeFrom="paragraph">
                <wp:posOffset>-238125</wp:posOffset>
              </wp:positionV>
              <wp:extent cx="7056120" cy="71755"/>
              <wp:effectExtent l="0" t="0" r="0" b="4445"/>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175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B7C6C" id="Rektangel 3" o:spid="_x0000_s1026" style="position:absolute;margin-left:-36.8pt;margin-top:-18.75pt;width:555.6pt;height: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" fillcolor="#cceffc" stroked="f"/>
          </w:pict>
        </mc:Fallback>
      </mc:AlternateContent>
    </w:r>
    <w:r>
      <w:rPr>
        <w:noProof/>
      </w:rPr>
      <mc:AlternateContent>
        <mc:Choice Requires="wps">
          <w:drawing>
            <wp:anchor distT="0" distB="0" distL="114300" distR="114300" simplePos="0" relativeHeight="251658244" behindDoc="0" locked="0" layoutInCell="1" allowOverlap="1" wp14:anchorId="09D5DAE7" wp14:editId="6C3B9094">
              <wp:simplePos x="0" y="0"/>
              <wp:positionH relativeFrom="column">
                <wp:posOffset>-476885</wp:posOffset>
              </wp:positionH>
              <wp:positionV relativeFrom="paragraph">
                <wp:posOffset>73660</wp:posOffset>
              </wp:positionV>
              <wp:extent cx="7056120" cy="17780"/>
              <wp:effectExtent l="0" t="0" r="0" b="127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7780"/>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C2C6A" id="Rektangel 4" o:spid="_x0000_s1026" style="position:absolute;margin-left:-37.55pt;margin-top:5.8pt;width:555.6pt;height:1.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" fillcolor="#cceffc" stroked="f"/>
          </w:pict>
        </mc:Fallback>
      </mc:AlternateContent>
    </w:r>
    <w:r>
      <w:rPr>
        <w:noProof/>
        <w:color w:val="C40009"/>
      </w:rPr>
      <mc:AlternateContent>
        <mc:Choice Requires="wps">
          <w:drawing>
            <wp:anchor distT="0" distB="0" distL="114300" distR="114300" simplePos="0" relativeHeight="251658245" behindDoc="0" locked="0" layoutInCell="1" allowOverlap="1" wp14:anchorId="4426749A" wp14:editId="12541516">
              <wp:simplePos x="0" y="0"/>
              <wp:positionH relativeFrom="column">
                <wp:posOffset>6414770</wp:posOffset>
              </wp:positionH>
              <wp:positionV relativeFrom="paragraph">
                <wp:posOffset>-131445</wp:posOffset>
              </wp:positionV>
              <wp:extent cx="161925" cy="161925"/>
              <wp:effectExtent l="0" t="0" r="9525" b="9525"/>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313FD" id="Rektangel 5" o:spid="_x0000_s1026" style="position:absolute;margin-left:505.1pt;margin-top:-10.35pt;width:12.75pt;height:12.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" fillcolor="#c0000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10D4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DAE4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CEF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6EB9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FE7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DEF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EEB8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E4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8244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EA9B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31604"/>
    <w:multiLevelType w:val="hybridMultilevel"/>
    <w:tmpl w:val="49D86E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090B0F14"/>
    <w:multiLevelType w:val="hybridMultilevel"/>
    <w:tmpl w:val="55EEEA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9FD467E"/>
    <w:multiLevelType w:val="hybridMultilevel"/>
    <w:tmpl w:val="3F0AF11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A197163"/>
    <w:multiLevelType w:val="hybridMultilevel"/>
    <w:tmpl w:val="B598220A"/>
    <w:lvl w:ilvl="0" w:tplc="04060001">
      <w:start w:val="1"/>
      <w:numFmt w:val="bullet"/>
      <w:lvlText w:val=""/>
      <w:lvlJc w:val="left"/>
      <w:pPr>
        <w:ind w:left="1215" w:hanging="360"/>
      </w:pPr>
      <w:rPr>
        <w:rFonts w:ascii="Symbol" w:hAnsi="Symbol" w:hint="default"/>
      </w:rPr>
    </w:lvl>
    <w:lvl w:ilvl="1" w:tplc="04060003" w:tentative="1">
      <w:start w:val="1"/>
      <w:numFmt w:val="bullet"/>
      <w:lvlText w:val="o"/>
      <w:lvlJc w:val="left"/>
      <w:pPr>
        <w:ind w:left="1935" w:hanging="360"/>
      </w:pPr>
      <w:rPr>
        <w:rFonts w:ascii="Courier New" w:hAnsi="Courier New" w:cs="Courier New" w:hint="default"/>
      </w:rPr>
    </w:lvl>
    <w:lvl w:ilvl="2" w:tplc="04060005" w:tentative="1">
      <w:start w:val="1"/>
      <w:numFmt w:val="bullet"/>
      <w:lvlText w:val=""/>
      <w:lvlJc w:val="left"/>
      <w:pPr>
        <w:ind w:left="2655" w:hanging="360"/>
      </w:pPr>
      <w:rPr>
        <w:rFonts w:ascii="Wingdings" w:hAnsi="Wingdings" w:hint="default"/>
      </w:rPr>
    </w:lvl>
    <w:lvl w:ilvl="3" w:tplc="04060001" w:tentative="1">
      <w:start w:val="1"/>
      <w:numFmt w:val="bullet"/>
      <w:lvlText w:val=""/>
      <w:lvlJc w:val="left"/>
      <w:pPr>
        <w:ind w:left="3375" w:hanging="360"/>
      </w:pPr>
      <w:rPr>
        <w:rFonts w:ascii="Symbol" w:hAnsi="Symbol" w:hint="default"/>
      </w:rPr>
    </w:lvl>
    <w:lvl w:ilvl="4" w:tplc="04060003" w:tentative="1">
      <w:start w:val="1"/>
      <w:numFmt w:val="bullet"/>
      <w:lvlText w:val="o"/>
      <w:lvlJc w:val="left"/>
      <w:pPr>
        <w:ind w:left="4095" w:hanging="360"/>
      </w:pPr>
      <w:rPr>
        <w:rFonts w:ascii="Courier New" w:hAnsi="Courier New" w:cs="Courier New" w:hint="default"/>
      </w:rPr>
    </w:lvl>
    <w:lvl w:ilvl="5" w:tplc="04060005" w:tentative="1">
      <w:start w:val="1"/>
      <w:numFmt w:val="bullet"/>
      <w:lvlText w:val=""/>
      <w:lvlJc w:val="left"/>
      <w:pPr>
        <w:ind w:left="4815" w:hanging="360"/>
      </w:pPr>
      <w:rPr>
        <w:rFonts w:ascii="Wingdings" w:hAnsi="Wingdings" w:hint="default"/>
      </w:rPr>
    </w:lvl>
    <w:lvl w:ilvl="6" w:tplc="04060001" w:tentative="1">
      <w:start w:val="1"/>
      <w:numFmt w:val="bullet"/>
      <w:lvlText w:val=""/>
      <w:lvlJc w:val="left"/>
      <w:pPr>
        <w:ind w:left="5535" w:hanging="360"/>
      </w:pPr>
      <w:rPr>
        <w:rFonts w:ascii="Symbol" w:hAnsi="Symbol" w:hint="default"/>
      </w:rPr>
    </w:lvl>
    <w:lvl w:ilvl="7" w:tplc="04060003" w:tentative="1">
      <w:start w:val="1"/>
      <w:numFmt w:val="bullet"/>
      <w:lvlText w:val="o"/>
      <w:lvlJc w:val="left"/>
      <w:pPr>
        <w:ind w:left="6255" w:hanging="360"/>
      </w:pPr>
      <w:rPr>
        <w:rFonts w:ascii="Courier New" w:hAnsi="Courier New" w:cs="Courier New" w:hint="default"/>
      </w:rPr>
    </w:lvl>
    <w:lvl w:ilvl="8" w:tplc="04060005" w:tentative="1">
      <w:start w:val="1"/>
      <w:numFmt w:val="bullet"/>
      <w:lvlText w:val=""/>
      <w:lvlJc w:val="left"/>
      <w:pPr>
        <w:ind w:left="6975" w:hanging="360"/>
      </w:pPr>
      <w:rPr>
        <w:rFonts w:ascii="Wingdings" w:hAnsi="Wingdings" w:hint="default"/>
      </w:rPr>
    </w:lvl>
  </w:abstractNum>
  <w:abstractNum w:abstractNumId="14" w15:restartNumberingAfterBreak="0">
    <w:nsid w:val="22BF318C"/>
    <w:multiLevelType w:val="hybridMultilevel"/>
    <w:tmpl w:val="EF32EC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31B028B"/>
    <w:multiLevelType w:val="hybridMultilevel"/>
    <w:tmpl w:val="7EB8DF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3FD33E8E"/>
    <w:multiLevelType w:val="hybridMultilevel"/>
    <w:tmpl w:val="3DF2F43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5C1602A5"/>
    <w:multiLevelType w:val="hybridMultilevel"/>
    <w:tmpl w:val="2340D2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8" w15:restartNumberingAfterBreak="0">
    <w:nsid w:val="6D3379CF"/>
    <w:multiLevelType w:val="hybridMultilevel"/>
    <w:tmpl w:val="81B46196"/>
    <w:lvl w:ilvl="0" w:tplc="04060001">
      <w:start w:val="1"/>
      <w:numFmt w:val="bullet"/>
      <w:lvlText w:val=""/>
      <w:lvlJc w:val="left"/>
      <w:pPr>
        <w:ind w:left="788" w:hanging="360"/>
      </w:pPr>
      <w:rPr>
        <w:rFonts w:ascii="Symbol" w:hAnsi="Symbol" w:hint="default"/>
      </w:rPr>
    </w:lvl>
    <w:lvl w:ilvl="1" w:tplc="04060003" w:tentative="1">
      <w:start w:val="1"/>
      <w:numFmt w:val="bullet"/>
      <w:lvlText w:val="o"/>
      <w:lvlJc w:val="left"/>
      <w:pPr>
        <w:ind w:left="1508" w:hanging="360"/>
      </w:pPr>
      <w:rPr>
        <w:rFonts w:ascii="Courier New" w:hAnsi="Courier New" w:cs="Courier New" w:hint="default"/>
      </w:rPr>
    </w:lvl>
    <w:lvl w:ilvl="2" w:tplc="04060005" w:tentative="1">
      <w:start w:val="1"/>
      <w:numFmt w:val="bullet"/>
      <w:lvlText w:val=""/>
      <w:lvlJc w:val="left"/>
      <w:pPr>
        <w:ind w:left="2228" w:hanging="360"/>
      </w:pPr>
      <w:rPr>
        <w:rFonts w:ascii="Wingdings" w:hAnsi="Wingdings" w:hint="default"/>
      </w:rPr>
    </w:lvl>
    <w:lvl w:ilvl="3" w:tplc="04060001" w:tentative="1">
      <w:start w:val="1"/>
      <w:numFmt w:val="bullet"/>
      <w:lvlText w:val=""/>
      <w:lvlJc w:val="left"/>
      <w:pPr>
        <w:ind w:left="2948" w:hanging="360"/>
      </w:pPr>
      <w:rPr>
        <w:rFonts w:ascii="Symbol" w:hAnsi="Symbol" w:hint="default"/>
      </w:rPr>
    </w:lvl>
    <w:lvl w:ilvl="4" w:tplc="04060003" w:tentative="1">
      <w:start w:val="1"/>
      <w:numFmt w:val="bullet"/>
      <w:lvlText w:val="o"/>
      <w:lvlJc w:val="left"/>
      <w:pPr>
        <w:ind w:left="3668" w:hanging="360"/>
      </w:pPr>
      <w:rPr>
        <w:rFonts w:ascii="Courier New" w:hAnsi="Courier New" w:cs="Courier New" w:hint="default"/>
      </w:rPr>
    </w:lvl>
    <w:lvl w:ilvl="5" w:tplc="04060005" w:tentative="1">
      <w:start w:val="1"/>
      <w:numFmt w:val="bullet"/>
      <w:lvlText w:val=""/>
      <w:lvlJc w:val="left"/>
      <w:pPr>
        <w:ind w:left="4388" w:hanging="360"/>
      </w:pPr>
      <w:rPr>
        <w:rFonts w:ascii="Wingdings" w:hAnsi="Wingdings" w:hint="default"/>
      </w:rPr>
    </w:lvl>
    <w:lvl w:ilvl="6" w:tplc="04060001" w:tentative="1">
      <w:start w:val="1"/>
      <w:numFmt w:val="bullet"/>
      <w:lvlText w:val=""/>
      <w:lvlJc w:val="left"/>
      <w:pPr>
        <w:ind w:left="5108" w:hanging="360"/>
      </w:pPr>
      <w:rPr>
        <w:rFonts w:ascii="Symbol" w:hAnsi="Symbol" w:hint="default"/>
      </w:rPr>
    </w:lvl>
    <w:lvl w:ilvl="7" w:tplc="04060003" w:tentative="1">
      <w:start w:val="1"/>
      <w:numFmt w:val="bullet"/>
      <w:lvlText w:val="o"/>
      <w:lvlJc w:val="left"/>
      <w:pPr>
        <w:ind w:left="5828" w:hanging="360"/>
      </w:pPr>
      <w:rPr>
        <w:rFonts w:ascii="Courier New" w:hAnsi="Courier New" w:cs="Courier New" w:hint="default"/>
      </w:rPr>
    </w:lvl>
    <w:lvl w:ilvl="8" w:tplc="04060005" w:tentative="1">
      <w:start w:val="1"/>
      <w:numFmt w:val="bullet"/>
      <w:lvlText w:val=""/>
      <w:lvlJc w:val="left"/>
      <w:pPr>
        <w:ind w:left="6548" w:hanging="360"/>
      </w:pPr>
      <w:rPr>
        <w:rFonts w:ascii="Wingdings" w:hAnsi="Wingdings" w:hint="default"/>
      </w:rPr>
    </w:lvl>
  </w:abstractNum>
  <w:abstractNum w:abstractNumId="19" w15:restartNumberingAfterBreak="0">
    <w:nsid w:val="7F8F6DA4"/>
    <w:multiLevelType w:val="hybridMultilevel"/>
    <w:tmpl w:val="E818A3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44204394">
    <w:abstractNumId w:val="9"/>
  </w:num>
  <w:num w:numId="2" w16cid:durableId="402870785">
    <w:abstractNumId w:val="7"/>
  </w:num>
  <w:num w:numId="3" w16cid:durableId="2023849052">
    <w:abstractNumId w:val="6"/>
  </w:num>
  <w:num w:numId="4" w16cid:durableId="1351373580">
    <w:abstractNumId w:val="5"/>
  </w:num>
  <w:num w:numId="5" w16cid:durableId="1007488590">
    <w:abstractNumId w:val="4"/>
  </w:num>
  <w:num w:numId="6" w16cid:durableId="1968782206">
    <w:abstractNumId w:val="8"/>
  </w:num>
  <w:num w:numId="7" w16cid:durableId="404424942">
    <w:abstractNumId w:val="3"/>
  </w:num>
  <w:num w:numId="8" w16cid:durableId="2114546112">
    <w:abstractNumId w:val="2"/>
  </w:num>
  <w:num w:numId="9" w16cid:durableId="1979677448">
    <w:abstractNumId w:val="1"/>
  </w:num>
  <w:num w:numId="10" w16cid:durableId="1224293046">
    <w:abstractNumId w:val="0"/>
  </w:num>
  <w:num w:numId="11" w16cid:durableId="1228416496">
    <w:abstractNumId w:val="11"/>
  </w:num>
  <w:num w:numId="12" w16cid:durableId="1725106286">
    <w:abstractNumId w:val="15"/>
  </w:num>
  <w:num w:numId="13" w16cid:durableId="2120491644">
    <w:abstractNumId w:val="19"/>
  </w:num>
  <w:num w:numId="14" w16cid:durableId="451748191">
    <w:abstractNumId w:val="18"/>
  </w:num>
  <w:num w:numId="15" w16cid:durableId="1015367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5641265">
    <w:abstractNumId w:val="16"/>
  </w:num>
  <w:num w:numId="17" w16cid:durableId="676737845">
    <w:abstractNumId w:val="14"/>
  </w:num>
  <w:num w:numId="18" w16cid:durableId="793913633">
    <w:abstractNumId w:val="12"/>
  </w:num>
  <w:num w:numId="19" w16cid:durableId="1740443058">
    <w:abstractNumId w:val="13"/>
  </w:num>
  <w:num w:numId="20" w16cid:durableId="2049527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95093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rawingGridHorizontalSpacing w:val="110"/>
  <w:drawingGridVerticalSpacing w:val="181"/>
  <w:displayHorizontalDrawingGridEvery w:val="2"/>
  <w:characterSpacingControl w:val="doNotCompress"/>
  <w:hdrShapeDefaults>
    <o:shapedefaults v:ext="edit" spidmax="2050">
      <o:colormru v:ext="edit" colors="#dbedf9,#c1001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0"/>
    <w:rsid w:val="00001CC6"/>
    <w:rsid w:val="00002EA2"/>
    <w:rsid w:val="00003ED1"/>
    <w:rsid w:val="000051CF"/>
    <w:rsid w:val="0000540C"/>
    <w:rsid w:val="00006470"/>
    <w:rsid w:val="000077D8"/>
    <w:rsid w:val="00011542"/>
    <w:rsid w:val="00014B1B"/>
    <w:rsid w:val="00016B2A"/>
    <w:rsid w:val="00020BDC"/>
    <w:rsid w:val="00024727"/>
    <w:rsid w:val="00026926"/>
    <w:rsid w:val="0003641B"/>
    <w:rsid w:val="000426D5"/>
    <w:rsid w:val="00044881"/>
    <w:rsid w:val="00047CF5"/>
    <w:rsid w:val="00052AC8"/>
    <w:rsid w:val="000531E6"/>
    <w:rsid w:val="00057B33"/>
    <w:rsid w:val="00063FE3"/>
    <w:rsid w:val="000722AE"/>
    <w:rsid w:val="00072B28"/>
    <w:rsid w:val="00073580"/>
    <w:rsid w:val="000737FC"/>
    <w:rsid w:val="0007542F"/>
    <w:rsid w:val="00081F19"/>
    <w:rsid w:val="00082094"/>
    <w:rsid w:val="00083111"/>
    <w:rsid w:val="000841EE"/>
    <w:rsid w:val="00087F86"/>
    <w:rsid w:val="0009016E"/>
    <w:rsid w:val="00094623"/>
    <w:rsid w:val="00095F2A"/>
    <w:rsid w:val="00096F69"/>
    <w:rsid w:val="000A23B7"/>
    <w:rsid w:val="000A33B3"/>
    <w:rsid w:val="000A52BB"/>
    <w:rsid w:val="000A5BAC"/>
    <w:rsid w:val="000A74A2"/>
    <w:rsid w:val="000B2534"/>
    <w:rsid w:val="000B284F"/>
    <w:rsid w:val="000B5845"/>
    <w:rsid w:val="000B5FA3"/>
    <w:rsid w:val="000C069D"/>
    <w:rsid w:val="000C1922"/>
    <w:rsid w:val="000C7260"/>
    <w:rsid w:val="000D185C"/>
    <w:rsid w:val="000D5F1B"/>
    <w:rsid w:val="000E2236"/>
    <w:rsid w:val="000E5E43"/>
    <w:rsid w:val="000F29A1"/>
    <w:rsid w:val="0010031F"/>
    <w:rsid w:val="00101576"/>
    <w:rsid w:val="00101BAA"/>
    <w:rsid w:val="0010377C"/>
    <w:rsid w:val="0010664A"/>
    <w:rsid w:val="00115E3E"/>
    <w:rsid w:val="00115ECF"/>
    <w:rsid w:val="00116533"/>
    <w:rsid w:val="001205F0"/>
    <w:rsid w:val="00120A62"/>
    <w:rsid w:val="00127B03"/>
    <w:rsid w:val="00141A58"/>
    <w:rsid w:val="001426FE"/>
    <w:rsid w:val="0014703C"/>
    <w:rsid w:val="001501AE"/>
    <w:rsid w:val="001509DB"/>
    <w:rsid w:val="001532CB"/>
    <w:rsid w:val="00153676"/>
    <w:rsid w:val="001602A5"/>
    <w:rsid w:val="0016324F"/>
    <w:rsid w:val="00167A33"/>
    <w:rsid w:val="00170F10"/>
    <w:rsid w:val="0017202B"/>
    <w:rsid w:val="00173A08"/>
    <w:rsid w:val="0018037D"/>
    <w:rsid w:val="00183E68"/>
    <w:rsid w:val="00184570"/>
    <w:rsid w:val="001862CB"/>
    <w:rsid w:val="00187241"/>
    <w:rsid w:val="00192A0F"/>
    <w:rsid w:val="00194716"/>
    <w:rsid w:val="00194832"/>
    <w:rsid w:val="001949FA"/>
    <w:rsid w:val="001A6087"/>
    <w:rsid w:val="001A6A1E"/>
    <w:rsid w:val="001B4AC7"/>
    <w:rsid w:val="001B5088"/>
    <w:rsid w:val="001B634F"/>
    <w:rsid w:val="001B687E"/>
    <w:rsid w:val="001B74E7"/>
    <w:rsid w:val="001C272B"/>
    <w:rsid w:val="001C47A9"/>
    <w:rsid w:val="001C4C41"/>
    <w:rsid w:val="001C754D"/>
    <w:rsid w:val="001C7738"/>
    <w:rsid w:val="001D0499"/>
    <w:rsid w:val="001D4D63"/>
    <w:rsid w:val="001D7AC9"/>
    <w:rsid w:val="001E128E"/>
    <w:rsid w:val="001E277D"/>
    <w:rsid w:val="001E3A22"/>
    <w:rsid w:val="001E6CEC"/>
    <w:rsid w:val="001E73AB"/>
    <w:rsid w:val="001F0224"/>
    <w:rsid w:val="001F3685"/>
    <w:rsid w:val="002010D9"/>
    <w:rsid w:val="00201418"/>
    <w:rsid w:val="00201734"/>
    <w:rsid w:val="00206EA3"/>
    <w:rsid w:val="002079D2"/>
    <w:rsid w:val="002118AB"/>
    <w:rsid w:val="002121C9"/>
    <w:rsid w:val="002166C1"/>
    <w:rsid w:val="0021679A"/>
    <w:rsid w:val="00216DB0"/>
    <w:rsid w:val="00217475"/>
    <w:rsid w:val="00221454"/>
    <w:rsid w:val="00226E2D"/>
    <w:rsid w:val="00227C44"/>
    <w:rsid w:val="002314A9"/>
    <w:rsid w:val="00232D74"/>
    <w:rsid w:val="00235FE8"/>
    <w:rsid w:val="0023789C"/>
    <w:rsid w:val="0024217C"/>
    <w:rsid w:val="00246C33"/>
    <w:rsid w:val="00250599"/>
    <w:rsid w:val="00250AEC"/>
    <w:rsid w:val="00251480"/>
    <w:rsid w:val="00251B28"/>
    <w:rsid w:val="00253536"/>
    <w:rsid w:val="00254178"/>
    <w:rsid w:val="0025421B"/>
    <w:rsid w:val="00255FF1"/>
    <w:rsid w:val="002561D2"/>
    <w:rsid w:val="00257AFE"/>
    <w:rsid w:val="00257FE7"/>
    <w:rsid w:val="0026089F"/>
    <w:rsid w:val="00260B46"/>
    <w:rsid w:val="00260B8A"/>
    <w:rsid w:val="00267C9A"/>
    <w:rsid w:val="002713D7"/>
    <w:rsid w:val="00272E60"/>
    <w:rsid w:val="00274CDD"/>
    <w:rsid w:val="00275F6C"/>
    <w:rsid w:val="002765BC"/>
    <w:rsid w:val="002819E3"/>
    <w:rsid w:val="0028691D"/>
    <w:rsid w:val="00287273"/>
    <w:rsid w:val="00290352"/>
    <w:rsid w:val="00290BFB"/>
    <w:rsid w:val="0029241E"/>
    <w:rsid w:val="00293B4E"/>
    <w:rsid w:val="002B41E8"/>
    <w:rsid w:val="002B74F3"/>
    <w:rsid w:val="002C0A72"/>
    <w:rsid w:val="002C50B5"/>
    <w:rsid w:val="002C61C5"/>
    <w:rsid w:val="002D2F3D"/>
    <w:rsid w:val="002D3E02"/>
    <w:rsid w:val="002D439B"/>
    <w:rsid w:val="002D69DB"/>
    <w:rsid w:val="002D6C14"/>
    <w:rsid w:val="002D7B48"/>
    <w:rsid w:val="002E5990"/>
    <w:rsid w:val="002F1688"/>
    <w:rsid w:val="002F541B"/>
    <w:rsid w:val="002F7647"/>
    <w:rsid w:val="00302995"/>
    <w:rsid w:val="00302B20"/>
    <w:rsid w:val="003048CF"/>
    <w:rsid w:val="00311454"/>
    <w:rsid w:val="0031328D"/>
    <w:rsid w:val="003137EB"/>
    <w:rsid w:val="0031474C"/>
    <w:rsid w:val="00316370"/>
    <w:rsid w:val="00317A26"/>
    <w:rsid w:val="00324F19"/>
    <w:rsid w:val="00325E8D"/>
    <w:rsid w:val="00327DFA"/>
    <w:rsid w:val="003329AD"/>
    <w:rsid w:val="0033388F"/>
    <w:rsid w:val="00336231"/>
    <w:rsid w:val="00341145"/>
    <w:rsid w:val="00345B03"/>
    <w:rsid w:val="00346E4D"/>
    <w:rsid w:val="00352645"/>
    <w:rsid w:val="00353257"/>
    <w:rsid w:val="00353EF3"/>
    <w:rsid w:val="003558C8"/>
    <w:rsid w:val="00357C1E"/>
    <w:rsid w:val="003650CD"/>
    <w:rsid w:val="00365F1C"/>
    <w:rsid w:val="00370C5C"/>
    <w:rsid w:val="00377ABA"/>
    <w:rsid w:val="00377CCD"/>
    <w:rsid w:val="00377D74"/>
    <w:rsid w:val="00380809"/>
    <w:rsid w:val="00380E96"/>
    <w:rsid w:val="003855CE"/>
    <w:rsid w:val="00386817"/>
    <w:rsid w:val="00392232"/>
    <w:rsid w:val="00392B41"/>
    <w:rsid w:val="003A4E61"/>
    <w:rsid w:val="003B1244"/>
    <w:rsid w:val="003B4451"/>
    <w:rsid w:val="003B539D"/>
    <w:rsid w:val="003B64A0"/>
    <w:rsid w:val="003C3522"/>
    <w:rsid w:val="003C5B17"/>
    <w:rsid w:val="003C74DD"/>
    <w:rsid w:val="003D1A53"/>
    <w:rsid w:val="003D3FC1"/>
    <w:rsid w:val="003E01E6"/>
    <w:rsid w:val="003E5B90"/>
    <w:rsid w:val="003E7861"/>
    <w:rsid w:val="003F021E"/>
    <w:rsid w:val="003F4394"/>
    <w:rsid w:val="003F4ABE"/>
    <w:rsid w:val="003F4FCD"/>
    <w:rsid w:val="003F5272"/>
    <w:rsid w:val="00401B69"/>
    <w:rsid w:val="004048BA"/>
    <w:rsid w:val="004100F7"/>
    <w:rsid w:val="00410DCD"/>
    <w:rsid w:val="00412FCB"/>
    <w:rsid w:val="004156F4"/>
    <w:rsid w:val="004208E6"/>
    <w:rsid w:val="0042191C"/>
    <w:rsid w:val="00422125"/>
    <w:rsid w:val="004254B1"/>
    <w:rsid w:val="004261AF"/>
    <w:rsid w:val="004276E2"/>
    <w:rsid w:val="00430D47"/>
    <w:rsid w:val="004316B7"/>
    <w:rsid w:val="0043195D"/>
    <w:rsid w:val="00432218"/>
    <w:rsid w:val="00433AB3"/>
    <w:rsid w:val="00433B5C"/>
    <w:rsid w:val="00434C40"/>
    <w:rsid w:val="00434CF2"/>
    <w:rsid w:val="00436F9B"/>
    <w:rsid w:val="00444150"/>
    <w:rsid w:val="004467E4"/>
    <w:rsid w:val="00450DF7"/>
    <w:rsid w:val="00451F70"/>
    <w:rsid w:val="00454CF9"/>
    <w:rsid w:val="00462055"/>
    <w:rsid w:val="00470DE1"/>
    <w:rsid w:val="00472F1A"/>
    <w:rsid w:val="0048141E"/>
    <w:rsid w:val="00484856"/>
    <w:rsid w:val="004952AB"/>
    <w:rsid w:val="00496ABA"/>
    <w:rsid w:val="004978DA"/>
    <w:rsid w:val="004A1109"/>
    <w:rsid w:val="004A182B"/>
    <w:rsid w:val="004A3A6A"/>
    <w:rsid w:val="004A573C"/>
    <w:rsid w:val="004A6C4D"/>
    <w:rsid w:val="004B1F8F"/>
    <w:rsid w:val="004B4AF8"/>
    <w:rsid w:val="004B5D0C"/>
    <w:rsid w:val="004B5FBF"/>
    <w:rsid w:val="004B7CF9"/>
    <w:rsid w:val="004C03F2"/>
    <w:rsid w:val="004C61B5"/>
    <w:rsid w:val="004C70C5"/>
    <w:rsid w:val="004D0E00"/>
    <w:rsid w:val="004D14A7"/>
    <w:rsid w:val="004D2F67"/>
    <w:rsid w:val="004D47B7"/>
    <w:rsid w:val="004D7AD8"/>
    <w:rsid w:val="004E0727"/>
    <w:rsid w:val="004E4F35"/>
    <w:rsid w:val="004E7A35"/>
    <w:rsid w:val="004F1B35"/>
    <w:rsid w:val="004F4541"/>
    <w:rsid w:val="004F713C"/>
    <w:rsid w:val="004F7AE6"/>
    <w:rsid w:val="0050208C"/>
    <w:rsid w:val="005041F8"/>
    <w:rsid w:val="005121AE"/>
    <w:rsid w:val="00516839"/>
    <w:rsid w:val="00516E10"/>
    <w:rsid w:val="00517AF6"/>
    <w:rsid w:val="00523C17"/>
    <w:rsid w:val="00532A0F"/>
    <w:rsid w:val="00532A13"/>
    <w:rsid w:val="0053497F"/>
    <w:rsid w:val="0053504C"/>
    <w:rsid w:val="00540225"/>
    <w:rsid w:val="005421B8"/>
    <w:rsid w:val="005466BD"/>
    <w:rsid w:val="0055673A"/>
    <w:rsid w:val="0055795C"/>
    <w:rsid w:val="00557AA8"/>
    <w:rsid w:val="00557C59"/>
    <w:rsid w:val="00557EF8"/>
    <w:rsid w:val="00561052"/>
    <w:rsid w:val="005631EE"/>
    <w:rsid w:val="00564047"/>
    <w:rsid w:val="00564E99"/>
    <w:rsid w:val="00565636"/>
    <w:rsid w:val="00565725"/>
    <w:rsid w:val="0057094D"/>
    <w:rsid w:val="005710B1"/>
    <w:rsid w:val="005716CB"/>
    <w:rsid w:val="00575D57"/>
    <w:rsid w:val="005816D7"/>
    <w:rsid w:val="00583180"/>
    <w:rsid w:val="00586CEC"/>
    <w:rsid w:val="005905FA"/>
    <w:rsid w:val="00596119"/>
    <w:rsid w:val="0059795A"/>
    <w:rsid w:val="005A515A"/>
    <w:rsid w:val="005B27AA"/>
    <w:rsid w:val="005B3F79"/>
    <w:rsid w:val="005C0371"/>
    <w:rsid w:val="005C1CD7"/>
    <w:rsid w:val="005C1CF9"/>
    <w:rsid w:val="005C216F"/>
    <w:rsid w:val="005C6A0E"/>
    <w:rsid w:val="005C7332"/>
    <w:rsid w:val="005C7361"/>
    <w:rsid w:val="005E1EE8"/>
    <w:rsid w:val="005E35E4"/>
    <w:rsid w:val="005E3E6A"/>
    <w:rsid w:val="005E525F"/>
    <w:rsid w:val="005E6113"/>
    <w:rsid w:val="005F09F4"/>
    <w:rsid w:val="006002DC"/>
    <w:rsid w:val="00601555"/>
    <w:rsid w:val="00603D86"/>
    <w:rsid w:val="00604A5A"/>
    <w:rsid w:val="006056DE"/>
    <w:rsid w:val="00605BC7"/>
    <w:rsid w:val="00605BCC"/>
    <w:rsid w:val="00610CFC"/>
    <w:rsid w:val="00611AB7"/>
    <w:rsid w:val="00612285"/>
    <w:rsid w:val="006125B3"/>
    <w:rsid w:val="006132AD"/>
    <w:rsid w:val="0061342D"/>
    <w:rsid w:val="00613871"/>
    <w:rsid w:val="00614748"/>
    <w:rsid w:val="0061536B"/>
    <w:rsid w:val="00616070"/>
    <w:rsid w:val="00616507"/>
    <w:rsid w:val="00621DB2"/>
    <w:rsid w:val="006232DF"/>
    <w:rsid w:val="00624516"/>
    <w:rsid w:val="00626E78"/>
    <w:rsid w:val="00627F19"/>
    <w:rsid w:val="00630E44"/>
    <w:rsid w:val="00635116"/>
    <w:rsid w:val="006426CC"/>
    <w:rsid w:val="00644979"/>
    <w:rsid w:val="00647EB4"/>
    <w:rsid w:val="00657DC2"/>
    <w:rsid w:val="00660C72"/>
    <w:rsid w:val="00661893"/>
    <w:rsid w:val="006667DB"/>
    <w:rsid w:val="006700C3"/>
    <w:rsid w:val="00670797"/>
    <w:rsid w:val="00672157"/>
    <w:rsid w:val="006850CA"/>
    <w:rsid w:val="00685C82"/>
    <w:rsid w:val="00685F29"/>
    <w:rsid w:val="00686BBA"/>
    <w:rsid w:val="006907C6"/>
    <w:rsid w:val="00692962"/>
    <w:rsid w:val="00692D3F"/>
    <w:rsid w:val="00694123"/>
    <w:rsid w:val="00695EAA"/>
    <w:rsid w:val="00696462"/>
    <w:rsid w:val="00696F12"/>
    <w:rsid w:val="00697A9E"/>
    <w:rsid w:val="00697CB5"/>
    <w:rsid w:val="006A0603"/>
    <w:rsid w:val="006A41E3"/>
    <w:rsid w:val="006A72BA"/>
    <w:rsid w:val="006B1920"/>
    <w:rsid w:val="006B327D"/>
    <w:rsid w:val="006B7C88"/>
    <w:rsid w:val="006C2B50"/>
    <w:rsid w:val="006C51DE"/>
    <w:rsid w:val="006C57C4"/>
    <w:rsid w:val="006D74A7"/>
    <w:rsid w:val="006E13CD"/>
    <w:rsid w:val="006E35F8"/>
    <w:rsid w:val="006E41AB"/>
    <w:rsid w:val="006E4EB7"/>
    <w:rsid w:val="006E54A1"/>
    <w:rsid w:val="006E663C"/>
    <w:rsid w:val="006E6CC7"/>
    <w:rsid w:val="006E7310"/>
    <w:rsid w:val="006E7826"/>
    <w:rsid w:val="006F39E1"/>
    <w:rsid w:val="006F5885"/>
    <w:rsid w:val="006F6353"/>
    <w:rsid w:val="00700A8A"/>
    <w:rsid w:val="007048AA"/>
    <w:rsid w:val="00704E8B"/>
    <w:rsid w:val="00707B7E"/>
    <w:rsid w:val="00711089"/>
    <w:rsid w:val="007166CD"/>
    <w:rsid w:val="00717F9E"/>
    <w:rsid w:val="00720F9F"/>
    <w:rsid w:val="007229E3"/>
    <w:rsid w:val="0072386D"/>
    <w:rsid w:val="0072421B"/>
    <w:rsid w:val="00733F8B"/>
    <w:rsid w:val="0074438A"/>
    <w:rsid w:val="00744AAC"/>
    <w:rsid w:val="00745399"/>
    <w:rsid w:val="00746EB9"/>
    <w:rsid w:val="0074785F"/>
    <w:rsid w:val="00751E09"/>
    <w:rsid w:val="007522D3"/>
    <w:rsid w:val="00752FB5"/>
    <w:rsid w:val="007550BF"/>
    <w:rsid w:val="007558C0"/>
    <w:rsid w:val="007564B3"/>
    <w:rsid w:val="007569DB"/>
    <w:rsid w:val="00756A70"/>
    <w:rsid w:val="00757742"/>
    <w:rsid w:val="00764828"/>
    <w:rsid w:val="00770E1B"/>
    <w:rsid w:val="007732BE"/>
    <w:rsid w:val="007733FD"/>
    <w:rsid w:val="007806B0"/>
    <w:rsid w:val="00782B5C"/>
    <w:rsid w:val="00786D73"/>
    <w:rsid w:val="00786D74"/>
    <w:rsid w:val="00787673"/>
    <w:rsid w:val="0079512A"/>
    <w:rsid w:val="00795B4F"/>
    <w:rsid w:val="007973B1"/>
    <w:rsid w:val="007A3075"/>
    <w:rsid w:val="007A3528"/>
    <w:rsid w:val="007A489A"/>
    <w:rsid w:val="007A6C19"/>
    <w:rsid w:val="007B0BEA"/>
    <w:rsid w:val="007B3BC8"/>
    <w:rsid w:val="007B5106"/>
    <w:rsid w:val="007B6E95"/>
    <w:rsid w:val="007B7C89"/>
    <w:rsid w:val="007C0C93"/>
    <w:rsid w:val="007C1DF0"/>
    <w:rsid w:val="007C29B2"/>
    <w:rsid w:val="007C643D"/>
    <w:rsid w:val="007C6C6F"/>
    <w:rsid w:val="007C6FC7"/>
    <w:rsid w:val="007D55D0"/>
    <w:rsid w:val="007D703C"/>
    <w:rsid w:val="007E05D9"/>
    <w:rsid w:val="007E08B6"/>
    <w:rsid w:val="007E2A7E"/>
    <w:rsid w:val="007E34BD"/>
    <w:rsid w:val="007F1D0A"/>
    <w:rsid w:val="007F1FC9"/>
    <w:rsid w:val="007F7B29"/>
    <w:rsid w:val="0081213C"/>
    <w:rsid w:val="008147B3"/>
    <w:rsid w:val="00816239"/>
    <w:rsid w:val="008167EB"/>
    <w:rsid w:val="008214BC"/>
    <w:rsid w:val="00821839"/>
    <w:rsid w:val="00824F2C"/>
    <w:rsid w:val="00833F01"/>
    <w:rsid w:val="0084005D"/>
    <w:rsid w:val="0084381A"/>
    <w:rsid w:val="00850262"/>
    <w:rsid w:val="008666FF"/>
    <w:rsid w:val="00871C27"/>
    <w:rsid w:val="0087407A"/>
    <w:rsid w:val="00875626"/>
    <w:rsid w:val="00881866"/>
    <w:rsid w:val="008828FD"/>
    <w:rsid w:val="008868AA"/>
    <w:rsid w:val="0088728F"/>
    <w:rsid w:val="0089080E"/>
    <w:rsid w:val="00890E32"/>
    <w:rsid w:val="008A1764"/>
    <w:rsid w:val="008A22AF"/>
    <w:rsid w:val="008A2941"/>
    <w:rsid w:val="008A4533"/>
    <w:rsid w:val="008A4ABD"/>
    <w:rsid w:val="008A6698"/>
    <w:rsid w:val="008B01E6"/>
    <w:rsid w:val="008B29B3"/>
    <w:rsid w:val="008B3B61"/>
    <w:rsid w:val="008B6808"/>
    <w:rsid w:val="008B7CA7"/>
    <w:rsid w:val="008C3B24"/>
    <w:rsid w:val="008C6501"/>
    <w:rsid w:val="008D54C1"/>
    <w:rsid w:val="008D670C"/>
    <w:rsid w:val="008E0A84"/>
    <w:rsid w:val="008E30D9"/>
    <w:rsid w:val="008E673C"/>
    <w:rsid w:val="008E7489"/>
    <w:rsid w:val="008F16E0"/>
    <w:rsid w:val="008F24E0"/>
    <w:rsid w:val="008F47EA"/>
    <w:rsid w:val="008F538C"/>
    <w:rsid w:val="00906025"/>
    <w:rsid w:val="0091698C"/>
    <w:rsid w:val="00920F3F"/>
    <w:rsid w:val="009212F7"/>
    <w:rsid w:val="00926160"/>
    <w:rsid w:val="0092727E"/>
    <w:rsid w:val="00932CFE"/>
    <w:rsid w:val="0093490E"/>
    <w:rsid w:val="00934D53"/>
    <w:rsid w:val="00935C20"/>
    <w:rsid w:val="00943587"/>
    <w:rsid w:val="00943855"/>
    <w:rsid w:val="00945C09"/>
    <w:rsid w:val="0095020A"/>
    <w:rsid w:val="00950C02"/>
    <w:rsid w:val="00953A99"/>
    <w:rsid w:val="009549EC"/>
    <w:rsid w:val="0095500B"/>
    <w:rsid w:val="00961438"/>
    <w:rsid w:val="00961BFF"/>
    <w:rsid w:val="009634A4"/>
    <w:rsid w:val="00964673"/>
    <w:rsid w:val="00967971"/>
    <w:rsid w:val="00970B54"/>
    <w:rsid w:val="009746A3"/>
    <w:rsid w:val="00976E79"/>
    <w:rsid w:val="00980742"/>
    <w:rsid w:val="00982074"/>
    <w:rsid w:val="00985876"/>
    <w:rsid w:val="009860D3"/>
    <w:rsid w:val="00986678"/>
    <w:rsid w:val="00994674"/>
    <w:rsid w:val="00994829"/>
    <w:rsid w:val="00994CF8"/>
    <w:rsid w:val="009A0C4E"/>
    <w:rsid w:val="009A1346"/>
    <w:rsid w:val="009A3A61"/>
    <w:rsid w:val="009A4C31"/>
    <w:rsid w:val="009A5220"/>
    <w:rsid w:val="009B1A8C"/>
    <w:rsid w:val="009B4032"/>
    <w:rsid w:val="009C25F3"/>
    <w:rsid w:val="009C4D66"/>
    <w:rsid w:val="009C6BDD"/>
    <w:rsid w:val="009C7FD2"/>
    <w:rsid w:val="009D07E7"/>
    <w:rsid w:val="009D29F5"/>
    <w:rsid w:val="009D46B5"/>
    <w:rsid w:val="009D5E3E"/>
    <w:rsid w:val="009E2B14"/>
    <w:rsid w:val="009F3E09"/>
    <w:rsid w:val="009F5C68"/>
    <w:rsid w:val="009F7C89"/>
    <w:rsid w:val="00A0128C"/>
    <w:rsid w:val="00A12B90"/>
    <w:rsid w:val="00A13661"/>
    <w:rsid w:val="00A136C2"/>
    <w:rsid w:val="00A14607"/>
    <w:rsid w:val="00A16895"/>
    <w:rsid w:val="00A22CFC"/>
    <w:rsid w:val="00A24603"/>
    <w:rsid w:val="00A32CFE"/>
    <w:rsid w:val="00A34410"/>
    <w:rsid w:val="00A40D19"/>
    <w:rsid w:val="00A45B08"/>
    <w:rsid w:val="00A46833"/>
    <w:rsid w:val="00A505F1"/>
    <w:rsid w:val="00A534D7"/>
    <w:rsid w:val="00A53B93"/>
    <w:rsid w:val="00A55609"/>
    <w:rsid w:val="00A55E29"/>
    <w:rsid w:val="00A56424"/>
    <w:rsid w:val="00A71ADE"/>
    <w:rsid w:val="00A72A75"/>
    <w:rsid w:val="00A75944"/>
    <w:rsid w:val="00A80839"/>
    <w:rsid w:val="00A80845"/>
    <w:rsid w:val="00A83A05"/>
    <w:rsid w:val="00A845A8"/>
    <w:rsid w:val="00A86670"/>
    <w:rsid w:val="00A95559"/>
    <w:rsid w:val="00A965C9"/>
    <w:rsid w:val="00A969DD"/>
    <w:rsid w:val="00AA455E"/>
    <w:rsid w:val="00AA683D"/>
    <w:rsid w:val="00AA7B46"/>
    <w:rsid w:val="00AB719C"/>
    <w:rsid w:val="00AC103C"/>
    <w:rsid w:val="00AC5F00"/>
    <w:rsid w:val="00AD1BC4"/>
    <w:rsid w:val="00AD2B81"/>
    <w:rsid w:val="00AD7B0F"/>
    <w:rsid w:val="00AD7D94"/>
    <w:rsid w:val="00AE11D5"/>
    <w:rsid w:val="00AE12E2"/>
    <w:rsid w:val="00AE2E56"/>
    <w:rsid w:val="00AE5584"/>
    <w:rsid w:val="00AE751A"/>
    <w:rsid w:val="00AF0728"/>
    <w:rsid w:val="00AF2812"/>
    <w:rsid w:val="00AF7D56"/>
    <w:rsid w:val="00B02C29"/>
    <w:rsid w:val="00B02DB3"/>
    <w:rsid w:val="00B06920"/>
    <w:rsid w:val="00B06EF9"/>
    <w:rsid w:val="00B07B95"/>
    <w:rsid w:val="00B17137"/>
    <w:rsid w:val="00B1799E"/>
    <w:rsid w:val="00B205F0"/>
    <w:rsid w:val="00B22868"/>
    <w:rsid w:val="00B22CCE"/>
    <w:rsid w:val="00B30931"/>
    <w:rsid w:val="00B32840"/>
    <w:rsid w:val="00B32C12"/>
    <w:rsid w:val="00B40DF6"/>
    <w:rsid w:val="00B422D2"/>
    <w:rsid w:val="00B42742"/>
    <w:rsid w:val="00B448CF"/>
    <w:rsid w:val="00B44EB5"/>
    <w:rsid w:val="00B4693B"/>
    <w:rsid w:val="00B47553"/>
    <w:rsid w:val="00B475E3"/>
    <w:rsid w:val="00B501B8"/>
    <w:rsid w:val="00B51144"/>
    <w:rsid w:val="00B51345"/>
    <w:rsid w:val="00B51EA1"/>
    <w:rsid w:val="00B532DC"/>
    <w:rsid w:val="00B53542"/>
    <w:rsid w:val="00B53BA9"/>
    <w:rsid w:val="00B5643F"/>
    <w:rsid w:val="00B632DE"/>
    <w:rsid w:val="00B66E5E"/>
    <w:rsid w:val="00B715B7"/>
    <w:rsid w:val="00B73707"/>
    <w:rsid w:val="00B778A9"/>
    <w:rsid w:val="00B8263A"/>
    <w:rsid w:val="00B84CC2"/>
    <w:rsid w:val="00B861F7"/>
    <w:rsid w:val="00B90AD9"/>
    <w:rsid w:val="00B91903"/>
    <w:rsid w:val="00B966B2"/>
    <w:rsid w:val="00BA48ED"/>
    <w:rsid w:val="00BA4AB4"/>
    <w:rsid w:val="00BB120F"/>
    <w:rsid w:val="00BB123F"/>
    <w:rsid w:val="00BB2547"/>
    <w:rsid w:val="00BB2742"/>
    <w:rsid w:val="00BB5164"/>
    <w:rsid w:val="00BB5440"/>
    <w:rsid w:val="00BB5927"/>
    <w:rsid w:val="00BB79E2"/>
    <w:rsid w:val="00BC067B"/>
    <w:rsid w:val="00BC1404"/>
    <w:rsid w:val="00BC2E4B"/>
    <w:rsid w:val="00BC3E24"/>
    <w:rsid w:val="00BC409B"/>
    <w:rsid w:val="00BC4959"/>
    <w:rsid w:val="00BD5CD7"/>
    <w:rsid w:val="00BD5D81"/>
    <w:rsid w:val="00BE2447"/>
    <w:rsid w:val="00BE3007"/>
    <w:rsid w:val="00BE4CAF"/>
    <w:rsid w:val="00BE6FF7"/>
    <w:rsid w:val="00BE765D"/>
    <w:rsid w:val="00BF0DD4"/>
    <w:rsid w:val="00BF29FA"/>
    <w:rsid w:val="00BF34A1"/>
    <w:rsid w:val="00BF48C0"/>
    <w:rsid w:val="00BF68F1"/>
    <w:rsid w:val="00BF72C5"/>
    <w:rsid w:val="00C029DF"/>
    <w:rsid w:val="00C02CEB"/>
    <w:rsid w:val="00C04203"/>
    <w:rsid w:val="00C05BFF"/>
    <w:rsid w:val="00C06F31"/>
    <w:rsid w:val="00C07257"/>
    <w:rsid w:val="00C11FC5"/>
    <w:rsid w:val="00C12470"/>
    <w:rsid w:val="00C159A4"/>
    <w:rsid w:val="00C21FBE"/>
    <w:rsid w:val="00C222ED"/>
    <w:rsid w:val="00C237BC"/>
    <w:rsid w:val="00C23F44"/>
    <w:rsid w:val="00C24C59"/>
    <w:rsid w:val="00C25146"/>
    <w:rsid w:val="00C2598E"/>
    <w:rsid w:val="00C2613E"/>
    <w:rsid w:val="00C27661"/>
    <w:rsid w:val="00C27F17"/>
    <w:rsid w:val="00C31A6B"/>
    <w:rsid w:val="00C31F0D"/>
    <w:rsid w:val="00C37D29"/>
    <w:rsid w:val="00C405D5"/>
    <w:rsid w:val="00C45C12"/>
    <w:rsid w:val="00C45C46"/>
    <w:rsid w:val="00C46A99"/>
    <w:rsid w:val="00C475EC"/>
    <w:rsid w:val="00C50A57"/>
    <w:rsid w:val="00C50AF6"/>
    <w:rsid w:val="00C5206E"/>
    <w:rsid w:val="00C5355C"/>
    <w:rsid w:val="00C57766"/>
    <w:rsid w:val="00C62425"/>
    <w:rsid w:val="00C62BE4"/>
    <w:rsid w:val="00C63378"/>
    <w:rsid w:val="00C7053E"/>
    <w:rsid w:val="00C70D9B"/>
    <w:rsid w:val="00C71DF3"/>
    <w:rsid w:val="00C72D85"/>
    <w:rsid w:val="00C73D0C"/>
    <w:rsid w:val="00C74E36"/>
    <w:rsid w:val="00C75DB6"/>
    <w:rsid w:val="00C76588"/>
    <w:rsid w:val="00C80E84"/>
    <w:rsid w:val="00C8250D"/>
    <w:rsid w:val="00C82F52"/>
    <w:rsid w:val="00C84CB4"/>
    <w:rsid w:val="00C87734"/>
    <w:rsid w:val="00C977D9"/>
    <w:rsid w:val="00C97B61"/>
    <w:rsid w:val="00CA0B10"/>
    <w:rsid w:val="00CA11F5"/>
    <w:rsid w:val="00CA1474"/>
    <w:rsid w:val="00CA5055"/>
    <w:rsid w:val="00CA5DFA"/>
    <w:rsid w:val="00CB020A"/>
    <w:rsid w:val="00CB1C9C"/>
    <w:rsid w:val="00CB201A"/>
    <w:rsid w:val="00CB4850"/>
    <w:rsid w:val="00CB7AAB"/>
    <w:rsid w:val="00CC2005"/>
    <w:rsid w:val="00CC2601"/>
    <w:rsid w:val="00CC26D1"/>
    <w:rsid w:val="00CD0D9E"/>
    <w:rsid w:val="00CD6F5F"/>
    <w:rsid w:val="00CE49C4"/>
    <w:rsid w:val="00CF195C"/>
    <w:rsid w:val="00D018E7"/>
    <w:rsid w:val="00D03A09"/>
    <w:rsid w:val="00D048DA"/>
    <w:rsid w:val="00D113D4"/>
    <w:rsid w:val="00D11A20"/>
    <w:rsid w:val="00D126BC"/>
    <w:rsid w:val="00D145D6"/>
    <w:rsid w:val="00D17AC5"/>
    <w:rsid w:val="00D2003A"/>
    <w:rsid w:val="00D20338"/>
    <w:rsid w:val="00D234AF"/>
    <w:rsid w:val="00D23E9A"/>
    <w:rsid w:val="00D3112D"/>
    <w:rsid w:val="00D332BE"/>
    <w:rsid w:val="00D414F4"/>
    <w:rsid w:val="00D41A4E"/>
    <w:rsid w:val="00D43300"/>
    <w:rsid w:val="00D43FFB"/>
    <w:rsid w:val="00D459C3"/>
    <w:rsid w:val="00D50616"/>
    <w:rsid w:val="00D51634"/>
    <w:rsid w:val="00D54BD7"/>
    <w:rsid w:val="00D56568"/>
    <w:rsid w:val="00D6055E"/>
    <w:rsid w:val="00D651F3"/>
    <w:rsid w:val="00D67309"/>
    <w:rsid w:val="00D677F8"/>
    <w:rsid w:val="00D72D7A"/>
    <w:rsid w:val="00D77689"/>
    <w:rsid w:val="00D850F4"/>
    <w:rsid w:val="00D85AD9"/>
    <w:rsid w:val="00D9445C"/>
    <w:rsid w:val="00D96D11"/>
    <w:rsid w:val="00DB0B9A"/>
    <w:rsid w:val="00DC0AAA"/>
    <w:rsid w:val="00DC30F9"/>
    <w:rsid w:val="00DC519C"/>
    <w:rsid w:val="00DC72FD"/>
    <w:rsid w:val="00DC769E"/>
    <w:rsid w:val="00DD11DB"/>
    <w:rsid w:val="00DE0AC4"/>
    <w:rsid w:val="00DE1EE1"/>
    <w:rsid w:val="00DE6644"/>
    <w:rsid w:val="00DF1569"/>
    <w:rsid w:val="00DF2528"/>
    <w:rsid w:val="00DF2F87"/>
    <w:rsid w:val="00DF3F2D"/>
    <w:rsid w:val="00DF585F"/>
    <w:rsid w:val="00E02C20"/>
    <w:rsid w:val="00E0413F"/>
    <w:rsid w:val="00E06A2B"/>
    <w:rsid w:val="00E0704F"/>
    <w:rsid w:val="00E14939"/>
    <w:rsid w:val="00E14CED"/>
    <w:rsid w:val="00E16E75"/>
    <w:rsid w:val="00E22DB3"/>
    <w:rsid w:val="00E23D9B"/>
    <w:rsid w:val="00E25399"/>
    <w:rsid w:val="00E26305"/>
    <w:rsid w:val="00E37EB7"/>
    <w:rsid w:val="00E41090"/>
    <w:rsid w:val="00E41DA9"/>
    <w:rsid w:val="00E42257"/>
    <w:rsid w:val="00E460E2"/>
    <w:rsid w:val="00E5071F"/>
    <w:rsid w:val="00E51D4F"/>
    <w:rsid w:val="00E537B9"/>
    <w:rsid w:val="00E54AC0"/>
    <w:rsid w:val="00E55A01"/>
    <w:rsid w:val="00E609DF"/>
    <w:rsid w:val="00E60A2F"/>
    <w:rsid w:val="00E6134D"/>
    <w:rsid w:val="00E61F02"/>
    <w:rsid w:val="00E61FE7"/>
    <w:rsid w:val="00E66416"/>
    <w:rsid w:val="00E67F53"/>
    <w:rsid w:val="00E749B1"/>
    <w:rsid w:val="00E757B5"/>
    <w:rsid w:val="00E80C39"/>
    <w:rsid w:val="00E82E3A"/>
    <w:rsid w:val="00E83007"/>
    <w:rsid w:val="00E86A1F"/>
    <w:rsid w:val="00E90A65"/>
    <w:rsid w:val="00E91368"/>
    <w:rsid w:val="00E9463D"/>
    <w:rsid w:val="00E97570"/>
    <w:rsid w:val="00EA0455"/>
    <w:rsid w:val="00EA121A"/>
    <w:rsid w:val="00EA2CF6"/>
    <w:rsid w:val="00EA2E02"/>
    <w:rsid w:val="00EA3192"/>
    <w:rsid w:val="00EA6146"/>
    <w:rsid w:val="00EA6BF2"/>
    <w:rsid w:val="00EA6E94"/>
    <w:rsid w:val="00EB4476"/>
    <w:rsid w:val="00EB5011"/>
    <w:rsid w:val="00EB6CE7"/>
    <w:rsid w:val="00EC00E0"/>
    <w:rsid w:val="00EC020A"/>
    <w:rsid w:val="00ED2E6B"/>
    <w:rsid w:val="00ED3379"/>
    <w:rsid w:val="00ED56EB"/>
    <w:rsid w:val="00ED5B86"/>
    <w:rsid w:val="00ED6FE3"/>
    <w:rsid w:val="00ED7500"/>
    <w:rsid w:val="00EE106A"/>
    <w:rsid w:val="00EE1451"/>
    <w:rsid w:val="00EE45CE"/>
    <w:rsid w:val="00EE6D11"/>
    <w:rsid w:val="00EE74F0"/>
    <w:rsid w:val="00EF03B6"/>
    <w:rsid w:val="00EF0503"/>
    <w:rsid w:val="00EF1525"/>
    <w:rsid w:val="00EF39E4"/>
    <w:rsid w:val="00EF4A87"/>
    <w:rsid w:val="00F02C89"/>
    <w:rsid w:val="00F06D9D"/>
    <w:rsid w:val="00F10B3D"/>
    <w:rsid w:val="00F12A58"/>
    <w:rsid w:val="00F12F8B"/>
    <w:rsid w:val="00F1351B"/>
    <w:rsid w:val="00F14617"/>
    <w:rsid w:val="00F20301"/>
    <w:rsid w:val="00F21393"/>
    <w:rsid w:val="00F217E0"/>
    <w:rsid w:val="00F22D47"/>
    <w:rsid w:val="00F23D57"/>
    <w:rsid w:val="00F25587"/>
    <w:rsid w:val="00F2694D"/>
    <w:rsid w:val="00F2698B"/>
    <w:rsid w:val="00F26F39"/>
    <w:rsid w:val="00F271DF"/>
    <w:rsid w:val="00F32657"/>
    <w:rsid w:val="00F406BF"/>
    <w:rsid w:val="00F41B75"/>
    <w:rsid w:val="00F422D5"/>
    <w:rsid w:val="00F43134"/>
    <w:rsid w:val="00F43E9A"/>
    <w:rsid w:val="00F4563E"/>
    <w:rsid w:val="00F478CB"/>
    <w:rsid w:val="00F47992"/>
    <w:rsid w:val="00F509F2"/>
    <w:rsid w:val="00F56DB1"/>
    <w:rsid w:val="00F5728F"/>
    <w:rsid w:val="00F6305F"/>
    <w:rsid w:val="00F6759F"/>
    <w:rsid w:val="00F7423A"/>
    <w:rsid w:val="00F745B2"/>
    <w:rsid w:val="00F764DA"/>
    <w:rsid w:val="00F76F14"/>
    <w:rsid w:val="00F77396"/>
    <w:rsid w:val="00F8239A"/>
    <w:rsid w:val="00F84B27"/>
    <w:rsid w:val="00F858B2"/>
    <w:rsid w:val="00F8759C"/>
    <w:rsid w:val="00F87BAF"/>
    <w:rsid w:val="00F904F9"/>
    <w:rsid w:val="00F90A25"/>
    <w:rsid w:val="00F92938"/>
    <w:rsid w:val="00F92D61"/>
    <w:rsid w:val="00F95983"/>
    <w:rsid w:val="00F959AB"/>
    <w:rsid w:val="00F95E3D"/>
    <w:rsid w:val="00FA0EC2"/>
    <w:rsid w:val="00FA1873"/>
    <w:rsid w:val="00FA1C50"/>
    <w:rsid w:val="00FA3901"/>
    <w:rsid w:val="00FA6B91"/>
    <w:rsid w:val="00FA7019"/>
    <w:rsid w:val="00FB0D13"/>
    <w:rsid w:val="00FB4116"/>
    <w:rsid w:val="00FB5C8B"/>
    <w:rsid w:val="00FB7220"/>
    <w:rsid w:val="00FC5ED9"/>
    <w:rsid w:val="00FC76D1"/>
    <w:rsid w:val="00FD2AA7"/>
    <w:rsid w:val="00FD4154"/>
    <w:rsid w:val="00FD602B"/>
    <w:rsid w:val="00FD6C45"/>
    <w:rsid w:val="00FE09D9"/>
    <w:rsid w:val="00FE103A"/>
    <w:rsid w:val="00FE14B7"/>
    <w:rsid w:val="00FE4707"/>
    <w:rsid w:val="00FE51BE"/>
    <w:rsid w:val="00FE56C2"/>
    <w:rsid w:val="00FF16AF"/>
    <w:rsid w:val="00FF17B6"/>
    <w:rsid w:val="00FF39CC"/>
    <w:rsid w:val="00FF3B0D"/>
    <w:rsid w:val="00FF6F41"/>
    <w:rsid w:val="00FF71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bedf9,#c1001f"/>
    </o:shapedefaults>
    <o:shapelayout v:ext="edit">
      <o:idmap v:ext="edit" data="2"/>
    </o:shapelayout>
  </w:shapeDefaults>
  <w:decimalSymbol w:val=","/>
  <w:listSeparator w:val=";"/>
  <w14:docId w14:val="7C2F6A5C"/>
  <w15:docId w15:val="{70FE4FEA-47AB-4675-9EB4-4388C05A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759C"/>
    <w:pPr>
      <w:spacing w:line="260" w:lineRule="exact"/>
    </w:pPr>
    <w:rPr>
      <w:rFonts w:ascii="Arial" w:eastAsia="Times New Roman" w:hAnsi="Arial"/>
      <w:color w:val="000000"/>
      <w:sz w:val="22"/>
    </w:rPr>
  </w:style>
  <w:style w:type="paragraph" w:styleId="Overskrift1">
    <w:name w:val="heading 1"/>
    <w:next w:val="Normal"/>
    <w:link w:val="Overskrift1Tegn"/>
    <w:uiPriority w:val="9"/>
    <w:qFormat/>
    <w:rsid w:val="00D77689"/>
    <w:pPr>
      <w:keepNext/>
      <w:spacing w:before="240" w:after="60" w:line="320" w:lineRule="exact"/>
      <w:contextualSpacing/>
      <w:outlineLvl w:val="0"/>
    </w:pPr>
    <w:rPr>
      <w:rFonts w:ascii="Arial" w:eastAsia="Times New Roman" w:hAnsi="Arial"/>
      <w:b/>
      <w:bCs/>
      <w:color w:val="000000"/>
      <w:kern w:val="32"/>
      <w:sz w:val="28"/>
      <w:szCs w:val="32"/>
    </w:rPr>
  </w:style>
  <w:style w:type="paragraph" w:styleId="Overskrift2">
    <w:name w:val="heading 2"/>
    <w:aliases w:val="fremhævet rød"/>
    <w:basedOn w:val="Normal"/>
    <w:next w:val="Normal"/>
    <w:link w:val="Overskrift2Tegn"/>
    <w:uiPriority w:val="9"/>
    <w:unhideWhenUsed/>
    <w:qFormat/>
    <w:rsid w:val="00D77689"/>
    <w:pPr>
      <w:keepNext/>
      <w:spacing w:before="240" w:after="60" w:line="240" w:lineRule="exact"/>
      <w:outlineLvl w:val="1"/>
    </w:pPr>
    <w:rPr>
      <w:b/>
      <w:bCs/>
      <w:iCs/>
      <w:color w:val="C00000"/>
      <w:szCs w:val="28"/>
    </w:rPr>
  </w:style>
  <w:style w:type="paragraph" w:styleId="Overskrift3">
    <w:name w:val="heading 3"/>
    <w:basedOn w:val="Normal"/>
    <w:next w:val="Normal"/>
    <w:link w:val="Overskrift3Tegn"/>
    <w:uiPriority w:val="9"/>
    <w:unhideWhenUsed/>
    <w:rsid w:val="00F8759C"/>
    <w:pPr>
      <w:keepNext/>
      <w:spacing w:before="240" w:after="60"/>
      <w:outlineLvl w:val="2"/>
    </w:pPr>
    <w:rPr>
      <w:rFonts w:ascii="Cambria" w:hAnsi="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ursiv">
    <w:name w:val="Kursiv"/>
    <w:basedOn w:val="Normal"/>
    <w:link w:val="KursivTegn"/>
    <w:rsid w:val="00C23F44"/>
    <w:rPr>
      <w:i/>
      <w:szCs w:val="22"/>
    </w:rPr>
  </w:style>
  <w:style w:type="paragraph" w:styleId="Sidehoved">
    <w:name w:val="header"/>
    <w:basedOn w:val="Normal"/>
    <w:link w:val="SidehovedTegn"/>
    <w:uiPriority w:val="99"/>
    <w:unhideWhenUsed/>
    <w:rsid w:val="008F24E0"/>
    <w:pPr>
      <w:tabs>
        <w:tab w:val="center" w:pos="4819"/>
        <w:tab w:val="right" w:pos="9638"/>
      </w:tabs>
    </w:pPr>
  </w:style>
  <w:style w:type="character" w:customStyle="1" w:styleId="SidehovedTegn">
    <w:name w:val="Sidehoved Tegn"/>
    <w:basedOn w:val="Standardskrifttypeiafsnit"/>
    <w:link w:val="Sidehoved"/>
    <w:uiPriority w:val="99"/>
    <w:rsid w:val="008F24E0"/>
    <w:rPr>
      <w:rFonts w:ascii="Arial" w:eastAsia="Times New Roman" w:hAnsi="Arial"/>
      <w:color w:val="000000"/>
    </w:rPr>
  </w:style>
  <w:style w:type="paragraph" w:styleId="Sidefod">
    <w:name w:val="footer"/>
    <w:basedOn w:val="Normal"/>
    <w:link w:val="SidefodTegn"/>
    <w:uiPriority w:val="99"/>
    <w:unhideWhenUsed/>
    <w:rsid w:val="008F24E0"/>
    <w:pPr>
      <w:tabs>
        <w:tab w:val="center" w:pos="4819"/>
        <w:tab w:val="right" w:pos="9638"/>
      </w:tabs>
    </w:pPr>
  </w:style>
  <w:style w:type="character" w:customStyle="1" w:styleId="SidefodTegn">
    <w:name w:val="Sidefod Tegn"/>
    <w:basedOn w:val="Standardskrifttypeiafsnit"/>
    <w:link w:val="Sidefod"/>
    <w:uiPriority w:val="99"/>
    <w:rsid w:val="008F24E0"/>
    <w:rPr>
      <w:rFonts w:ascii="Arial" w:eastAsia="Times New Roman" w:hAnsi="Arial"/>
      <w:color w:val="000000"/>
    </w:rPr>
  </w:style>
  <w:style w:type="paragraph" w:styleId="Markeringsbobletekst">
    <w:name w:val="Balloon Text"/>
    <w:basedOn w:val="Normal"/>
    <w:link w:val="MarkeringsbobletekstTegn"/>
    <w:uiPriority w:val="99"/>
    <w:semiHidden/>
    <w:unhideWhenUsed/>
    <w:rsid w:val="005710B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10B1"/>
    <w:rPr>
      <w:rFonts w:ascii="Tahoma" w:hAnsi="Tahoma" w:cs="Tahoma"/>
      <w:sz w:val="16"/>
      <w:szCs w:val="16"/>
    </w:rPr>
  </w:style>
  <w:style w:type="character" w:customStyle="1" w:styleId="Overskrift1Tegn">
    <w:name w:val="Overskrift 1 Tegn"/>
    <w:basedOn w:val="Standardskrifttypeiafsnit"/>
    <w:link w:val="Overskrift1"/>
    <w:uiPriority w:val="9"/>
    <w:rsid w:val="00D77689"/>
    <w:rPr>
      <w:rFonts w:ascii="Arial" w:eastAsia="Times New Roman" w:hAnsi="Arial"/>
      <w:b/>
      <w:bCs/>
      <w:color w:val="000000"/>
      <w:kern w:val="32"/>
      <w:sz w:val="28"/>
      <w:szCs w:val="32"/>
      <w:lang w:val="da-DK" w:eastAsia="da-DK" w:bidi="ar-SA"/>
    </w:rPr>
  </w:style>
  <w:style w:type="paragraph" w:customStyle="1" w:styleId="brdtekstfed">
    <w:name w:val="brødtekst fed"/>
    <w:basedOn w:val="Normal"/>
    <w:link w:val="brdtekstfedTegn"/>
    <w:qFormat/>
    <w:rsid w:val="00D77689"/>
    <w:pPr>
      <w:spacing w:line="240" w:lineRule="exact"/>
    </w:pPr>
    <w:rPr>
      <w:b/>
      <w:sz w:val="20"/>
      <w:szCs w:val="22"/>
    </w:rPr>
  </w:style>
  <w:style w:type="character" w:customStyle="1" w:styleId="brdtekstfedTegn">
    <w:name w:val="brødtekst fed Tegn"/>
    <w:basedOn w:val="Standardskrifttypeiafsnit"/>
    <w:link w:val="brdtekstfed"/>
    <w:rsid w:val="00D77689"/>
    <w:rPr>
      <w:rFonts w:ascii="Arial" w:eastAsia="Times New Roman" w:hAnsi="Arial"/>
      <w:b/>
      <w:color w:val="000000"/>
      <w:szCs w:val="22"/>
    </w:rPr>
  </w:style>
  <w:style w:type="paragraph" w:styleId="Overskrift">
    <w:name w:val="TOC Heading"/>
    <w:basedOn w:val="Overskrift1"/>
    <w:next w:val="Normal"/>
    <w:uiPriority w:val="39"/>
    <w:semiHidden/>
    <w:unhideWhenUsed/>
    <w:qFormat/>
    <w:rsid w:val="00F87BAF"/>
    <w:pPr>
      <w:keepLines/>
      <w:spacing w:before="480" w:after="0" w:line="276" w:lineRule="auto"/>
      <w:outlineLvl w:val="9"/>
    </w:pPr>
    <w:rPr>
      <w:rFonts w:ascii="Cambria" w:hAnsi="Cambria"/>
      <w:color w:val="365F91"/>
      <w:kern w:val="0"/>
      <w:szCs w:val="28"/>
      <w:lang w:eastAsia="en-US"/>
    </w:rPr>
  </w:style>
  <w:style w:type="paragraph" w:styleId="Indholdsfortegnelse1">
    <w:name w:val="toc 1"/>
    <w:next w:val="Normal"/>
    <w:autoRedefine/>
    <w:uiPriority w:val="39"/>
    <w:unhideWhenUsed/>
    <w:rsid w:val="00603D86"/>
    <w:pPr>
      <w:tabs>
        <w:tab w:val="right" w:leader="dot" w:pos="6946"/>
      </w:tabs>
      <w:spacing w:after="100" w:afterAutospacing="1" w:line="260" w:lineRule="exact"/>
      <w:ind w:left="1276"/>
      <w:contextualSpacing/>
    </w:pPr>
    <w:rPr>
      <w:rFonts w:ascii="Arial" w:eastAsia="Times New Roman" w:hAnsi="Arial"/>
      <w:bCs/>
      <w:iCs/>
      <w:noProof/>
      <w:color w:val="000000"/>
      <w:szCs w:val="22"/>
      <w:lang w:val="en-US" w:eastAsia="en-US" w:bidi="en-US"/>
    </w:rPr>
  </w:style>
  <w:style w:type="character" w:styleId="Hyperlink">
    <w:name w:val="Hyperlink"/>
    <w:uiPriority w:val="99"/>
    <w:unhideWhenUsed/>
    <w:rsid w:val="00A534D7"/>
    <w:rPr>
      <w:rFonts w:ascii="Arial" w:hAnsi="Arial"/>
      <w:b/>
      <w:color w:val="2D5A7D"/>
      <w:sz w:val="20"/>
      <w:u w:val="single"/>
    </w:rPr>
  </w:style>
  <w:style w:type="paragraph" w:customStyle="1" w:styleId="indholdsfortegnelseoverskrift">
    <w:name w:val="indholdsfortegnelse overskrift"/>
    <w:basedOn w:val="Indholdsfortegnelse1"/>
    <w:rsid w:val="00A53B93"/>
    <w:pPr>
      <w:spacing w:before="240" w:after="0" w:afterAutospacing="0" w:line="180" w:lineRule="exact"/>
    </w:pPr>
    <w:rPr>
      <w:b/>
      <w:sz w:val="24"/>
    </w:rPr>
  </w:style>
  <w:style w:type="character" w:customStyle="1" w:styleId="KursivTegn">
    <w:name w:val="Kursiv Tegn"/>
    <w:basedOn w:val="Standardskrifttypeiafsnit"/>
    <w:link w:val="Kursiv"/>
    <w:rsid w:val="00EE106A"/>
    <w:rPr>
      <w:rFonts w:ascii="Arial" w:eastAsia="Times New Roman" w:hAnsi="Arial"/>
      <w:i/>
      <w:color w:val="000000"/>
      <w:sz w:val="22"/>
      <w:szCs w:val="22"/>
    </w:rPr>
  </w:style>
  <w:style w:type="paragraph" w:customStyle="1" w:styleId="BasicParagraph">
    <w:name w:val="[Basic Paragraph]"/>
    <w:basedOn w:val="Normal"/>
    <w:uiPriority w:val="99"/>
    <w:rsid w:val="003A4E61"/>
    <w:pPr>
      <w:autoSpaceDE w:val="0"/>
      <w:autoSpaceDN w:val="0"/>
      <w:adjustRightInd w:val="0"/>
      <w:spacing w:line="288" w:lineRule="auto"/>
      <w:textAlignment w:val="center"/>
    </w:pPr>
    <w:rPr>
      <w:rFonts w:ascii="Times New Roman" w:eastAsia="Calibri" w:hAnsi="Times New Roman"/>
      <w:sz w:val="24"/>
      <w:szCs w:val="24"/>
      <w:lang w:val="en-US"/>
    </w:rPr>
  </w:style>
  <w:style w:type="character" w:customStyle="1" w:styleId="Overskrift2Tegn">
    <w:name w:val="Overskrift 2 Tegn"/>
    <w:aliases w:val="fremhævet rød Tegn"/>
    <w:basedOn w:val="Standardskrifttypeiafsnit"/>
    <w:link w:val="Overskrift2"/>
    <w:uiPriority w:val="9"/>
    <w:rsid w:val="00D77689"/>
    <w:rPr>
      <w:rFonts w:ascii="Arial" w:eastAsia="Times New Roman" w:hAnsi="Arial"/>
      <w:b/>
      <w:bCs/>
      <w:iCs/>
      <w:color w:val="C00000"/>
      <w:sz w:val="22"/>
      <w:szCs w:val="28"/>
    </w:rPr>
  </w:style>
  <w:style w:type="character" w:customStyle="1" w:styleId="Overskrift3Tegn">
    <w:name w:val="Overskrift 3 Tegn"/>
    <w:basedOn w:val="Standardskrifttypeiafsnit"/>
    <w:link w:val="Overskrift3"/>
    <w:uiPriority w:val="9"/>
    <w:rsid w:val="00F8759C"/>
    <w:rPr>
      <w:rFonts w:ascii="Cambria" w:eastAsia="Times New Roman" w:hAnsi="Cambria" w:cs="Times New Roman"/>
      <w:b/>
      <w:bCs/>
      <w:color w:val="000000"/>
      <w:sz w:val="26"/>
      <w:szCs w:val="26"/>
    </w:rPr>
  </w:style>
  <w:style w:type="paragraph" w:styleId="Brdtekst">
    <w:name w:val="Body Text"/>
    <w:link w:val="BrdtekstTegn"/>
    <w:unhideWhenUsed/>
    <w:qFormat/>
    <w:rsid w:val="00D77689"/>
    <w:pPr>
      <w:spacing w:before="240" w:after="120"/>
      <w:contextualSpacing/>
    </w:pPr>
    <w:rPr>
      <w:rFonts w:ascii="Arial" w:eastAsia="Times New Roman" w:hAnsi="Arial"/>
      <w:color w:val="000000"/>
    </w:rPr>
  </w:style>
  <w:style w:type="character" w:customStyle="1" w:styleId="BrdtekstTegn">
    <w:name w:val="Brødtekst Tegn"/>
    <w:basedOn w:val="Standardskrifttypeiafsnit"/>
    <w:link w:val="Brdtekst"/>
    <w:rsid w:val="00D77689"/>
    <w:rPr>
      <w:rFonts w:ascii="Arial" w:eastAsia="Times New Roman" w:hAnsi="Arial"/>
      <w:color w:val="000000"/>
      <w:lang w:val="da-DK" w:eastAsia="da-DK" w:bidi="ar-SA"/>
    </w:rPr>
  </w:style>
  <w:style w:type="paragraph" w:customStyle="1" w:styleId="adresse">
    <w:name w:val="adresse"/>
    <w:basedOn w:val="Normal"/>
    <w:rsid w:val="006C51DE"/>
    <w:pPr>
      <w:spacing w:line="180" w:lineRule="exact"/>
      <w:contextualSpacing/>
    </w:pPr>
    <w:rPr>
      <w:color w:val="7F7F7F"/>
      <w:sz w:val="16"/>
    </w:rPr>
  </w:style>
  <w:style w:type="paragraph" w:customStyle="1" w:styleId="Emne">
    <w:name w:val="Emne"/>
    <w:basedOn w:val="Normal"/>
    <w:qFormat/>
    <w:rsid w:val="00115E3E"/>
    <w:pPr>
      <w:spacing w:line="240" w:lineRule="exact"/>
    </w:pPr>
    <w:rPr>
      <w:caps/>
      <w:color w:val="C00000"/>
      <w:sz w:val="24"/>
      <w:szCs w:val="24"/>
    </w:rPr>
  </w:style>
  <w:style w:type="paragraph" w:customStyle="1" w:styleId="Brdtekstfremhvet">
    <w:name w:val="Brødtekst fremhævet"/>
    <w:basedOn w:val="Brdtekst"/>
    <w:rsid w:val="00ED2E6B"/>
    <w:rPr>
      <w:b/>
    </w:rPr>
  </w:style>
  <w:style w:type="paragraph" w:styleId="Listeafsnit">
    <w:name w:val="List Paragraph"/>
    <w:basedOn w:val="Normal"/>
    <w:uiPriority w:val="34"/>
    <w:qFormat/>
    <w:rsid w:val="00FA1C50"/>
    <w:pPr>
      <w:spacing w:line="240" w:lineRule="auto"/>
      <w:ind w:left="720"/>
      <w:contextualSpacing/>
    </w:pPr>
    <w:rPr>
      <w:rFonts w:ascii="Calibri" w:eastAsia="Calibri" w:hAnsi="Calibri"/>
      <w:color w:val="auto"/>
      <w:szCs w:val="22"/>
      <w:lang w:eastAsia="en-US"/>
    </w:rPr>
  </w:style>
  <w:style w:type="paragraph" w:customStyle="1" w:styleId="Adresse0">
    <w:name w:val="Adresse"/>
    <w:basedOn w:val="Normal"/>
    <w:rsid w:val="001D4D63"/>
    <w:pPr>
      <w:spacing w:after="120" w:line="240" w:lineRule="auto"/>
      <w:contextualSpacing/>
    </w:pPr>
    <w:rPr>
      <w:rFonts w:eastAsiaTheme="minorHAnsi" w:cs="Arial"/>
      <w:b/>
      <w:bCs/>
      <w:sz w:val="20"/>
    </w:rPr>
  </w:style>
  <w:style w:type="paragraph" w:customStyle="1" w:styleId="Default">
    <w:name w:val="Default"/>
    <w:rsid w:val="00A95559"/>
    <w:pPr>
      <w:autoSpaceDE w:val="0"/>
      <w:autoSpaceDN w:val="0"/>
      <w:adjustRightInd w:val="0"/>
    </w:pPr>
    <w:rPr>
      <w:rFonts w:ascii="Verdana" w:eastAsiaTheme="minorEastAsia" w:hAnsi="Verdana" w:cs="Verdana"/>
      <w:color w:val="000000"/>
      <w:sz w:val="24"/>
      <w:szCs w:val="24"/>
    </w:rPr>
  </w:style>
  <w:style w:type="character" w:styleId="Ulstomtale">
    <w:name w:val="Unresolved Mention"/>
    <w:basedOn w:val="Standardskrifttypeiafsnit"/>
    <w:uiPriority w:val="99"/>
    <w:semiHidden/>
    <w:unhideWhenUsed/>
    <w:rsid w:val="00FF71D6"/>
    <w:rPr>
      <w:color w:val="605E5C"/>
      <w:shd w:val="clear" w:color="auto" w:fill="E1DFDD"/>
    </w:rPr>
  </w:style>
  <w:style w:type="table" w:customStyle="1" w:styleId="TableNormal">
    <w:name w:val="Table Normal"/>
    <w:uiPriority w:val="2"/>
    <w:semiHidden/>
    <w:unhideWhenUsed/>
    <w:qFormat/>
    <w:rsid w:val="00F6759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6759F"/>
    <w:pPr>
      <w:widowControl w:val="0"/>
      <w:autoSpaceDE w:val="0"/>
      <w:autoSpaceDN w:val="0"/>
      <w:spacing w:line="195" w:lineRule="exact"/>
    </w:pPr>
    <w:rPr>
      <w:rFonts w:eastAsia="Arial" w:cs="Arial"/>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4837">
      <w:bodyDiv w:val="1"/>
      <w:marLeft w:val="0"/>
      <w:marRight w:val="0"/>
      <w:marTop w:val="0"/>
      <w:marBottom w:val="0"/>
      <w:divBdr>
        <w:top w:val="none" w:sz="0" w:space="0" w:color="auto"/>
        <w:left w:val="none" w:sz="0" w:space="0" w:color="auto"/>
        <w:bottom w:val="none" w:sz="0" w:space="0" w:color="auto"/>
        <w:right w:val="none" w:sz="0" w:space="0" w:color="auto"/>
      </w:divBdr>
    </w:div>
    <w:div w:id="200362889">
      <w:bodyDiv w:val="1"/>
      <w:marLeft w:val="0"/>
      <w:marRight w:val="0"/>
      <w:marTop w:val="0"/>
      <w:marBottom w:val="0"/>
      <w:divBdr>
        <w:top w:val="none" w:sz="0" w:space="0" w:color="auto"/>
        <w:left w:val="none" w:sz="0" w:space="0" w:color="auto"/>
        <w:bottom w:val="none" w:sz="0" w:space="0" w:color="auto"/>
        <w:right w:val="none" w:sz="0" w:space="0" w:color="auto"/>
      </w:divBdr>
    </w:div>
    <w:div w:id="375158744">
      <w:bodyDiv w:val="1"/>
      <w:marLeft w:val="0"/>
      <w:marRight w:val="0"/>
      <w:marTop w:val="0"/>
      <w:marBottom w:val="0"/>
      <w:divBdr>
        <w:top w:val="none" w:sz="0" w:space="0" w:color="auto"/>
        <w:left w:val="none" w:sz="0" w:space="0" w:color="auto"/>
        <w:bottom w:val="none" w:sz="0" w:space="0" w:color="auto"/>
        <w:right w:val="none" w:sz="0" w:space="0" w:color="auto"/>
      </w:divBdr>
    </w:div>
    <w:div w:id="421727977">
      <w:bodyDiv w:val="1"/>
      <w:marLeft w:val="0"/>
      <w:marRight w:val="0"/>
      <w:marTop w:val="0"/>
      <w:marBottom w:val="0"/>
      <w:divBdr>
        <w:top w:val="none" w:sz="0" w:space="0" w:color="auto"/>
        <w:left w:val="none" w:sz="0" w:space="0" w:color="auto"/>
        <w:bottom w:val="none" w:sz="0" w:space="0" w:color="auto"/>
        <w:right w:val="none" w:sz="0" w:space="0" w:color="auto"/>
      </w:divBdr>
    </w:div>
    <w:div w:id="573275958">
      <w:bodyDiv w:val="1"/>
      <w:marLeft w:val="0"/>
      <w:marRight w:val="0"/>
      <w:marTop w:val="0"/>
      <w:marBottom w:val="0"/>
      <w:divBdr>
        <w:top w:val="none" w:sz="0" w:space="0" w:color="auto"/>
        <w:left w:val="none" w:sz="0" w:space="0" w:color="auto"/>
        <w:bottom w:val="none" w:sz="0" w:space="0" w:color="auto"/>
        <w:right w:val="none" w:sz="0" w:space="0" w:color="auto"/>
      </w:divBdr>
    </w:div>
    <w:div w:id="645014740">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1006589289">
      <w:bodyDiv w:val="1"/>
      <w:marLeft w:val="0"/>
      <w:marRight w:val="0"/>
      <w:marTop w:val="0"/>
      <w:marBottom w:val="0"/>
      <w:divBdr>
        <w:top w:val="none" w:sz="0" w:space="0" w:color="auto"/>
        <w:left w:val="none" w:sz="0" w:space="0" w:color="auto"/>
        <w:bottom w:val="none" w:sz="0" w:space="0" w:color="auto"/>
        <w:right w:val="none" w:sz="0" w:space="0" w:color="auto"/>
      </w:divBdr>
    </w:div>
    <w:div w:id="1106194547">
      <w:bodyDiv w:val="1"/>
      <w:marLeft w:val="0"/>
      <w:marRight w:val="0"/>
      <w:marTop w:val="0"/>
      <w:marBottom w:val="0"/>
      <w:divBdr>
        <w:top w:val="none" w:sz="0" w:space="0" w:color="auto"/>
        <w:left w:val="none" w:sz="0" w:space="0" w:color="auto"/>
        <w:bottom w:val="none" w:sz="0" w:space="0" w:color="auto"/>
        <w:right w:val="none" w:sz="0" w:space="0" w:color="auto"/>
      </w:divBdr>
    </w:div>
    <w:div w:id="1230114766">
      <w:bodyDiv w:val="1"/>
      <w:marLeft w:val="0"/>
      <w:marRight w:val="0"/>
      <w:marTop w:val="0"/>
      <w:marBottom w:val="0"/>
      <w:divBdr>
        <w:top w:val="none" w:sz="0" w:space="0" w:color="auto"/>
        <w:left w:val="none" w:sz="0" w:space="0" w:color="auto"/>
        <w:bottom w:val="none" w:sz="0" w:space="0" w:color="auto"/>
        <w:right w:val="none" w:sz="0" w:space="0" w:color="auto"/>
      </w:divBdr>
    </w:div>
    <w:div w:id="1240670856">
      <w:bodyDiv w:val="1"/>
      <w:marLeft w:val="0"/>
      <w:marRight w:val="0"/>
      <w:marTop w:val="0"/>
      <w:marBottom w:val="0"/>
      <w:divBdr>
        <w:top w:val="none" w:sz="0" w:space="0" w:color="auto"/>
        <w:left w:val="none" w:sz="0" w:space="0" w:color="auto"/>
        <w:bottom w:val="none" w:sz="0" w:space="0" w:color="auto"/>
        <w:right w:val="none" w:sz="0" w:space="0" w:color="auto"/>
      </w:divBdr>
    </w:div>
    <w:div w:id="1602761514">
      <w:bodyDiv w:val="1"/>
      <w:marLeft w:val="0"/>
      <w:marRight w:val="0"/>
      <w:marTop w:val="0"/>
      <w:marBottom w:val="0"/>
      <w:divBdr>
        <w:top w:val="none" w:sz="0" w:space="0" w:color="auto"/>
        <w:left w:val="none" w:sz="0" w:space="0" w:color="auto"/>
        <w:bottom w:val="none" w:sz="0" w:space="0" w:color="auto"/>
        <w:right w:val="none" w:sz="0" w:space="0" w:color="auto"/>
      </w:divBdr>
    </w:div>
    <w:div w:id="1671525624">
      <w:bodyDiv w:val="1"/>
      <w:marLeft w:val="0"/>
      <w:marRight w:val="0"/>
      <w:marTop w:val="0"/>
      <w:marBottom w:val="0"/>
      <w:divBdr>
        <w:top w:val="none" w:sz="0" w:space="0" w:color="auto"/>
        <w:left w:val="none" w:sz="0" w:space="0" w:color="auto"/>
        <w:bottom w:val="none" w:sz="0" w:space="0" w:color="auto"/>
        <w:right w:val="none" w:sz="0" w:space="0" w:color="auto"/>
      </w:divBdr>
    </w:div>
    <w:div w:id="1907909228">
      <w:bodyDiv w:val="1"/>
      <w:marLeft w:val="0"/>
      <w:marRight w:val="0"/>
      <w:marTop w:val="0"/>
      <w:marBottom w:val="0"/>
      <w:divBdr>
        <w:top w:val="none" w:sz="0" w:space="0" w:color="auto"/>
        <w:left w:val="none" w:sz="0" w:space="0" w:color="auto"/>
        <w:bottom w:val="none" w:sz="0" w:space="0" w:color="auto"/>
        <w:right w:val="none" w:sz="0" w:space="0" w:color="auto"/>
      </w:divBdr>
    </w:div>
    <w:div w:id="197494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2" ma:contentTypeDescription="Opret et nyt dokument." ma:contentTypeScope="" ma:versionID="ff3e934d12065c0266b4d397e4e6374d">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0b63569e0a2c1767f6ac4212a04e3cf7"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faea11f-5286-4551-a57f-b29278192bb1}"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3B68A-C39A-4D6F-9E6C-EC4C3B150A91}">
  <ds:schemaRefs>
    <ds:schemaRef ds:uri="http://schemas.microsoft.com/sharepoint/v3/contenttype/forms"/>
  </ds:schemaRefs>
</ds:datastoreItem>
</file>

<file path=customXml/itemProps2.xml><?xml version="1.0" encoding="utf-8"?>
<ds:datastoreItem xmlns:ds="http://schemas.openxmlformats.org/officeDocument/2006/customXml" ds:itemID="{175404D6-0281-4F6C-8BEF-410DA0E11F4D}">
  <ds:schemaRefs>
    <ds:schemaRef ds:uri="http://schemas.microsoft.com/office/infopath/2007/PartnerControls"/>
    <ds:schemaRef ds:uri="http://purl.org/dc/elements/1.1/"/>
    <ds:schemaRef ds:uri="http://schemas.microsoft.com/office/2006/metadata/properties"/>
    <ds:schemaRef ds:uri="http://purl.org/dc/terms/"/>
    <ds:schemaRef ds:uri="45b45f7b-7926-4cce-bb8b-6251e756ecd6"/>
    <ds:schemaRef ds:uri="http://schemas.openxmlformats.org/package/2006/metadata/core-properties"/>
    <ds:schemaRef ds:uri="http://schemas.microsoft.com/office/2006/documentManagement/types"/>
    <ds:schemaRef ds:uri="36540758-0683-4863-b565-0d47699885a7"/>
    <ds:schemaRef ds:uri="http://www.w3.org/XML/1998/namespace"/>
    <ds:schemaRef ds:uri="http://purl.org/dc/dcmitype/"/>
  </ds:schemaRefs>
</ds:datastoreItem>
</file>

<file path=customXml/itemProps3.xml><?xml version="1.0" encoding="utf-8"?>
<ds:datastoreItem xmlns:ds="http://schemas.openxmlformats.org/officeDocument/2006/customXml" ds:itemID="{D8B09AFF-5277-41ED-9C42-A5EA499F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D1A65-5DB5-44D5-BB9D-9421B89D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1513</Words>
  <Characters>9235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Lejerbo</Company>
  <LinksUpToDate>false</LinksUpToDate>
  <CharactersWithSpaces>10727</CharactersWithSpaces>
  <SharedDoc>false</SharedDoc>
  <HLinks>
    <vt:vector size="6" baseType="variant">
      <vt:variant>
        <vt:i4>1900606</vt:i4>
      </vt:variant>
      <vt:variant>
        <vt:i4>0</vt:i4>
      </vt:variant>
      <vt:variant>
        <vt:i4>0</vt:i4>
      </vt:variant>
      <vt:variant>
        <vt:i4>5</vt:i4>
      </vt:variant>
      <vt:variant>
        <vt:lpwstr>mailto:xxx@lejerbo.dk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Taulbjerg Slot</dc:creator>
  <cp:lastModifiedBy>Trine Taulbjerg Slot</cp:lastModifiedBy>
  <cp:revision>3</cp:revision>
  <cp:lastPrinted>2025-03-06T12:32:00Z</cp:lastPrinted>
  <dcterms:created xsi:type="dcterms:W3CDTF">2025-03-06T12:32:00Z</dcterms:created>
  <dcterms:modified xsi:type="dcterms:W3CDTF">2025-03-06T12:34:00Z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Order">
    <vt:r8>74600</vt:r8>
  </property>
  <property fmtid="{D5CDD505-2E9C-101B-9397-08002B2CF9AE}" pid="4" name="MediaServiceImageTags">
    <vt:lpwstr/>
  </property>
</Properties>
</file>